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09" w:rsidRDefault="00DB339D">
      <w:pPr>
        <w:shd w:val="clear" w:color="auto" w:fill="FFFFFF"/>
        <w:ind w:firstLine="709"/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МУНИЦИПАЛЬНОЕ КАЗЁННОЕ УЧРЕЖДЕНИЕ</w:t>
      </w:r>
    </w:p>
    <w:p w:rsidR="00F36D09" w:rsidRDefault="00DB339D">
      <w:pPr>
        <w:shd w:val="clear" w:color="auto" w:fill="FFFFFF"/>
        <w:ind w:firstLine="709"/>
        <w:jc w:val="center"/>
        <w:rPr>
          <w:rFonts w:hint="eastAsia"/>
        </w:rPr>
      </w:pPr>
      <w:r>
        <w:rPr>
          <w:b/>
          <w:bCs/>
          <w:sz w:val="28"/>
          <w:szCs w:val="28"/>
        </w:rPr>
        <w:t>«КОНТРОЛЬНО-СЧЁТНАЯ ПАЛАТА</w:t>
      </w:r>
    </w:p>
    <w:p w:rsidR="00F36D09" w:rsidRDefault="00DB339D">
      <w:pPr>
        <w:shd w:val="clear" w:color="auto" w:fill="FFFFFF"/>
        <w:ind w:firstLine="709"/>
        <w:jc w:val="center"/>
        <w:rPr>
          <w:rFonts w:hint="eastAsia"/>
        </w:rPr>
      </w:pPr>
      <w:r>
        <w:rPr>
          <w:b/>
          <w:bCs/>
          <w:sz w:val="28"/>
          <w:szCs w:val="28"/>
        </w:rPr>
        <w:t>БИЙСКОГО РАЙОНА АЛТАЙСКОГО КРАЯ»</w:t>
      </w:r>
    </w:p>
    <w:p w:rsidR="00F36D09" w:rsidRDefault="00F36D0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F36D09" w:rsidRDefault="00F36D0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36D09" w:rsidRDefault="00DB33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659325, Алтайский край, г. Бийск, ул. Валериана Куйбышева, 88, каб. 35, </w:t>
      </w:r>
    </w:p>
    <w:p w:rsidR="00F36D09" w:rsidRDefault="00DB339D">
      <w:pPr>
        <w:shd w:val="clear" w:color="auto" w:fill="FFFFFF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8 (3854)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22-12-51,  e-mail: ksp_br@mail.ru                                                           </w:t>
      </w:r>
    </w:p>
    <w:p w:rsidR="00F36D09" w:rsidRDefault="00DB339D">
      <w:pPr>
        <w:pStyle w:val="Standard"/>
        <w:tabs>
          <w:tab w:val="left" w:pos="10155"/>
        </w:tabs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</w:t>
      </w:r>
    </w:p>
    <w:p w:rsidR="00F36D09" w:rsidRDefault="00DB339D">
      <w:pPr>
        <w:pStyle w:val="Standard"/>
        <w:tabs>
          <w:tab w:val="left" w:pos="10155"/>
        </w:tabs>
        <w:ind w:righ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</w:t>
      </w:r>
    </w:p>
    <w:p w:rsidR="00F36D09" w:rsidRDefault="00DB339D">
      <w:pPr>
        <w:pStyle w:val="Standard"/>
        <w:tabs>
          <w:tab w:val="left" w:pos="10155"/>
        </w:tabs>
        <w:ind w:righ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36D09" w:rsidRDefault="00DB339D">
      <w:pPr>
        <w:pStyle w:val="Standard"/>
        <w:tabs>
          <w:tab w:val="left" w:pos="10155"/>
        </w:tabs>
        <w:ind w:right="-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F36D09" w:rsidRDefault="00DB339D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экспертно-аналитического мероприятия - экспертизы проекта решения Усятского сельского </w:t>
      </w:r>
      <w:r>
        <w:rPr>
          <w:rFonts w:ascii="Times New Roman" w:hAnsi="Times New Roman" w:cs="Times New Roman"/>
          <w:b/>
          <w:sz w:val="28"/>
          <w:szCs w:val="28"/>
        </w:rPr>
        <w:t>Совета народных депутатов Бийского района Алтайского края</w:t>
      </w:r>
    </w:p>
    <w:p w:rsidR="00F36D09" w:rsidRDefault="00F36D09">
      <w:pPr>
        <w:pStyle w:val="Standard"/>
        <w:shd w:val="clear" w:color="auto" w:fill="FFFFFF"/>
        <w:jc w:val="center"/>
        <w:rPr>
          <w:rFonts w:hint="eastAsia"/>
        </w:rPr>
      </w:pPr>
    </w:p>
    <w:p w:rsidR="00F36D09" w:rsidRDefault="00DB339D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бюджете Усятского сельсовета </w:t>
      </w:r>
    </w:p>
    <w:p w:rsidR="00F36D09" w:rsidRDefault="00DB339D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Бийского района Алтайского края </w:t>
      </w:r>
      <w:r>
        <w:rPr>
          <w:rFonts w:ascii="Times New Roman" w:hAnsi="Times New Roman" w:cs="Times New Roman"/>
          <w:b/>
          <w:sz w:val="28"/>
          <w:szCs w:val="28"/>
        </w:rPr>
        <w:t>на 2024 год»</w:t>
      </w:r>
    </w:p>
    <w:p w:rsidR="00F36D09" w:rsidRDefault="00F36D09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6D09" w:rsidRDefault="00F36D09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6D09" w:rsidRDefault="00DB339D">
      <w:pPr>
        <w:pStyle w:val="Standard"/>
        <w:shd w:val="clear" w:color="auto" w:fill="FFFFFF"/>
        <w:ind w:firstLine="3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Основание для проведения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экспертно-аналитического мероприятия:</w:t>
      </w:r>
    </w:p>
    <w:p w:rsidR="00F36D09" w:rsidRDefault="00F36D09">
      <w:pPr>
        <w:pStyle w:val="Standard"/>
        <w:shd w:val="clear" w:color="auto" w:fill="FFFFFF"/>
        <w:ind w:firstLine="3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6D09" w:rsidRDefault="00DB339D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2 статьи 157 Бюджетного кодекса Российской Федерации, Федеральный закон от 07.02.2011 года № 6-ФЗ «Об общих принципах организации деятельности контрольно-счётных органов субъектов Российской Федерации и муниципа</w:t>
      </w:r>
      <w:r>
        <w:rPr>
          <w:rFonts w:ascii="Times New Roman" w:hAnsi="Times New Roman" w:cs="Times New Roman"/>
          <w:color w:val="000000"/>
          <w:sz w:val="28"/>
          <w:szCs w:val="28"/>
        </w:rPr>
        <w:t>льных образований», Положение о муниципальном казённом учреждении «Контрольно-счётная палата Бийского района Алтайского края», утверждённое решением Бийского районного Совета народных депутатов Алтайского края от 21.12.2021 года № 339,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статьи 50 Ус</w:t>
      </w:r>
      <w:r>
        <w:rPr>
          <w:rFonts w:ascii="Times New Roman" w:hAnsi="Times New Roman" w:cs="Times New Roman"/>
          <w:color w:val="000000"/>
          <w:sz w:val="28"/>
          <w:szCs w:val="28"/>
        </w:rPr>
        <w:t>тава муниципального образования Бийский район Алтайского края от 25.12.2017 года № 45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 Усятского сельского Совета народных депутатов Бийского района Алтайского края № 66 от 24.12.2021 года «О передаче контрольно-счётной палате Бийского района Алта</w:t>
      </w:r>
      <w:r>
        <w:rPr>
          <w:rFonts w:ascii="Times New Roman" w:hAnsi="Times New Roman" w:cs="Times New Roman"/>
          <w:color w:val="000000"/>
          <w:sz w:val="28"/>
          <w:szCs w:val="28"/>
        </w:rPr>
        <w:t>йского края полномочий контрольно-счётного органа Усятского сельсовета Бийского района Алтайского края по осуществлению внешнего муниципального финансового контроля».</w:t>
      </w:r>
    </w:p>
    <w:p w:rsidR="00F36D09" w:rsidRDefault="00DB339D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Предмет экспертно-аналитического мероприятия: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 решения Усятского сельского Совета н</w:t>
      </w:r>
      <w:r>
        <w:rPr>
          <w:rFonts w:ascii="Times New Roman" w:hAnsi="Times New Roman" w:cs="Times New Roman"/>
          <w:color w:val="000000"/>
          <w:sz w:val="28"/>
          <w:szCs w:val="28"/>
        </w:rPr>
        <w:t>ародных депутатов Бийского района Алтайского края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бюджете сельского поселения Усятский сельсовет Бийского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2024 год»</w:t>
      </w:r>
    </w:p>
    <w:p w:rsidR="00F36D09" w:rsidRDefault="00DB339D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Проверяемый объект: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Усятского сельсовета Бийского района Алтайского края.</w:t>
      </w:r>
    </w:p>
    <w:p w:rsidR="00F36D09" w:rsidRDefault="00F36D09">
      <w:pPr>
        <w:pStyle w:val="Standard"/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6D09" w:rsidRDefault="00DB339D">
      <w:pPr>
        <w:pStyle w:val="Standard"/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F36D09" w:rsidRDefault="00DB339D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пертиза проекта решения Усятского сельского Совета народных депутатов Бийского района Алтайского края (далее - Проект решения) проводилась муниципальным казённым учреждением «Контрольно-счётная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палата Бийского района Алтайского края» - далее МКУ «КСП Бийск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 района» в соответствии с требованиями нормативных правовых актов Российской Федерации и иными нормативными правовыми актами муниципального образования Бийский район Алтайского края.</w:t>
      </w:r>
    </w:p>
    <w:p w:rsidR="00F36D09" w:rsidRDefault="00DB339D">
      <w:pPr>
        <w:pStyle w:val="Standard"/>
        <w:tabs>
          <w:tab w:val="left" w:pos="10155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равлен в Усятский сельский Совет народных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Бийского района Алтайского края Администрацией Усятского сельсовета Бийского района Алтайского края до 15.11.2022 года, что соответствует срокам, предусмотренным статьёй 185 Бюджетного кодекса Российской Федерации. Далее Проект решения, на основании Соглаш</w:t>
      </w:r>
      <w:r>
        <w:rPr>
          <w:rFonts w:ascii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передаче полномочий контрольно-счётного органа Усятского сельсовета Бийского района Алтайского края по осуществлению внешнего муниципального финансового контроля был передан в МКУ «КСП Бийского  района» для проведения экспертно-аналитического меропр</w:t>
      </w:r>
      <w:r>
        <w:rPr>
          <w:rFonts w:ascii="Times New Roman" w:hAnsi="Times New Roman" w:cs="Times New Roman"/>
          <w:color w:val="000000"/>
          <w:sz w:val="28"/>
          <w:szCs w:val="28"/>
        </w:rPr>
        <w:t>иятия - экспертизы.</w:t>
      </w:r>
    </w:p>
    <w:p w:rsidR="00F36D09" w:rsidRDefault="00DB339D">
      <w:pPr>
        <w:autoSpaceDE w:val="0"/>
        <w:ind w:firstLine="709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перечне представленных документов и материалов, </w:t>
      </w:r>
      <w:r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представляемых одновременно с проектом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 отсутствует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прогноз социально-экономического развития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Усятский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сельсовет Бийского района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Алтайского края (</w:t>
      </w:r>
      <w:r>
        <w:rPr>
          <w:rFonts w:ascii="Times New Roman" w:hAnsi="Times New Roman" w:cs="Times New Roman"/>
          <w:color w:val="000000"/>
          <w:sz w:val="28"/>
          <w:szCs w:val="28"/>
        </w:rPr>
        <w:t>ст. 184.2 Бюджетного кодекса Российской Федерации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).</w:t>
      </w:r>
    </w:p>
    <w:p w:rsidR="00F36D09" w:rsidRDefault="00DB339D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экспертизы Проекта решения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проведён анализ его соответствия нормам бюджетного законодательства. В ходе данного анализа установлено, что общие требования к структуре и содер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жанию Проекта решения, определённые статьёй 184.1 Бюджетного кодекса Российской Федерации соблюдены, применительно к бюджету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36D09" w:rsidRDefault="00DB339D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Проверкой соблюдения требований статьи 36 Бюджетного кодекса Российской Федерации в части размещения Проекта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решения в средствах массовой информации установлено, что Проект решения не был размещён на сайте Администрации Усятского сельсовета Бийского района Алтайского края.  </w:t>
      </w:r>
    </w:p>
    <w:p w:rsidR="00F36D09" w:rsidRDefault="00F36D09">
      <w:pPr>
        <w:pStyle w:val="Standard"/>
        <w:autoSpaceDE w:val="0"/>
        <w:ind w:firstLine="709"/>
        <w:jc w:val="both"/>
        <w:rPr>
          <w:rFonts w:hint="eastAsia"/>
        </w:rPr>
      </w:pPr>
    </w:p>
    <w:p w:rsidR="00F36D09" w:rsidRDefault="00DB339D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направления бюджетной и налоговой политики</w:t>
      </w:r>
    </w:p>
    <w:p w:rsidR="00F36D09" w:rsidRDefault="00F36D09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6D09" w:rsidRDefault="00DB339D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бюджетной и</w:t>
      </w:r>
      <w:r>
        <w:rPr>
          <w:rFonts w:ascii="Times New Roman" w:hAnsi="Times New Roman" w:cs="Times New Roman"/>
          <w:sz w:val="28"/>
          <w:szCs w:val="28"/>
        </w:rPr>
        <w:t xml:space="preserve"> налоговой политики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Усятского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Бийского района Алтайского края на 2024 год сформированы Проектом решения в соответствии с основными направлениями бюджетной и налоговой политики Бийского района Алтайского края на 2024 год. </w:t>
      </w:r>
    </w:p>
    <w:p w:rsidR="00F36D09" w:rsidRDefault="00DB339D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ста</w:t>
      </w:r>
      <w:r>
        <w:rPr>
          <w:rFonts w:ascii="Times New Roman" w:hAnsi="Times New Roman" w:cs="Times New Roman"/>
          <w:sz w:val="28"/>
          <w:szCs w:val="28"/>
        </w:rPr>
        <w:t xml:space="preserve">бильного функционирования бюджетной системы </w:t>
      </w:r>
      <w:r>
        <w:rPr>
          <w:rFonts w:ascii="Times New Roman" w:hAnsi="Times New Roman" w:cs="Times New Roman"/>
          <w:color w:val="000000"/>
          <w:sz w:val="28"/>
          <w:szCs w:val="28"/>
        </w:rPr>
        <w:t>Усятского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Бийского района Алтайского края на 2024 год будет продолжена бюджетная политика, направленная на сохранение устойчивости и сбалансированности бюджета сельского поселения, а также на повышение</w:t>
      </w:r>
      <w:r>
        <w:rPr>
          <w:rFonts w:ascii="Times New Roman" w:hAnsi="Times New Roman" w:cs="Times New Roman"/>
          <w:sz w:val="28"/>
          <w:szCs w:val="28"/>
        </w:rPr>
        <w:t xml:space="preserve"> качества управления муниципальными финансами.</w:t>
      </w:r>
    </w:p>
    <w:p w:rsidR="00F36D09" w:rsidRDefault="00DB339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Важнейшими задачами, отраженными в Проекте решения, в складывающихся бюджетных условиях для органа местного самоуправления сельского поселения являются:</w:t>
      </w:r>
    </w:p>
    <w:p w:rsidR="00F36D09" w:rsidRDefault="00DB339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условий и выполнение заключённых соглашений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6D09" w:rsidRDefault="00DB339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исполнение расходных обязательств исключительно в рамках полномочий, определённых для бюджета сельского поселения;  </w:t>
      </w:r>
    </w:p>
    <w:p w:rsidR="00F36D09" w:rsidRDefault="00DB339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усиление контроля за принятием расходных обязательств в целях недопущения образования и роста просроченной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D09" w:rsidRDefault="00F36D09">
      <w:pPr>
        <w:pStyle w:val="Standard"/>
        <w:tabs>
          <w:tab w:val="left" w:pos="100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D09" w:rsidRDefault="00DB339D">
      <w:pPr>
        <w:pStyle w:val="Standard"/>
        <w:autoSpaceDE w:val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 Основные показатели  Проекта решения Усятского сельского Совета народных депутатов Бийского района Алтайского края</w:t>
      </w:r>
    </w:p>
    <w:p w:rsidR="00F36D09" w:rsidRDefault="00F36D09">
      <w:pPr>
        <w:pStyle w:val="Standard"/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36D09" w:rsidRDefault="00DB339D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Предложенный на экспертизу Проект решения, в соответствии со статьёй 184.1 Бюджетного кодекса Российской Федерации, характеризуется </w:t>
      </w:r>
      <w:r>
        <w:rPr>
          <w:rFonts w:ascii="Times New Roman" w:hAnsi="Times New Roman" w:cs="Times New Roman"/>
          <w:sz w:val="28"/>
          <w:szCs w:val="28"/>
        </w:rPr>
        <w:t>следующими основными показателями на 2024 год:</w:t>
      </w:r>
    </w:p>
    <w:p w:rsidR="00F36D09" w:rsidRDefault="00DB339D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прогнозируемый общий объём доходов бюджета сельского поселения в сумме 4 575,2 тыс. рублей, в том числе объём межбюджетных трансфертов, получаемых из других бюджетов в сумме 3 655,2 тыс. рублей;</w:t>
      </w:r>
    </w:p>
    <w:p w:rsidR="00F36D09" w:rsidRDefault="00DB339D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объё</w:t>
      </w:r>
      <w:r>
        <w:rPr>
          <w:rFonts w:ascii="Times New Roman" w:hAnsi="Times New Roman" w:cs="Times New Roman"/>
          <w:sz w:val="28"/>
          <w:szCs w:val="28"/>
        </w:rPr>
        <w:t>м расходов бюджета сельского поселения в сумме 4 575,2 тыс. рублей;</w:t>
      </w:r>
    </w:p>
    <w:p w:rsidR="00F36D09" w:rsidRDefault="00DB339D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 верхний предел муниципального долга по состоянию на 1 января 2025 года составляет 0,0 тыс. рублей, в том числе верхний предел долга по муниципальным гарантиям в сумме 0,0 тыс. рублей;</w:t>
      </w:r>
    </w:p>
    <w:p w:rsidR="00F36D09" w:rsidRDefault="00DB339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дефицит бюджета сельского поселения в сумме 0,0 тыс. рублей.</w:t>
      </w:r>
    </w:p>
    <w:p w:rsidR="00F36D09" w:rsidRDefault="00DB339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 сельского поселения сбалансирован. </w:t>
      </w:r>
    </w:p>
    <w:p w:rsidR="00F36D09" w:rsidRDefault="00F36D09">
      <w:pPr>
        <w:pStyle w:val="Standard"/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36D09" w:rsidRDefault="00DB339D">
      <w:pPr>
        <w:pStyle w:val="Default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4. Доходы бюджета сельского поселения</w:t>
      </w:r>
    </w:p>
    <w:p w:rsidR="00F36D09" w:rsidRDefault="00F36D09">
      <w:pPr>
        <w:pStyle w:val="Default"/>
        <w:jc w:val="center"/>
        <w:rPr>
          <w:b/>
          <w:color w:val="111111"/>
          <w:sz w:val="28"/>
          <w:szCs w:val="28"/>
          <w:shd w:val="clear" w:color="auto" w:fill="FFFF00"/>
        </w:rPr>
      </w:pPr>
    </w:p>
    <w:p w:rsidR="00F36D09" w:rsidRDefault="00DB339D">
      <w:pPr>
        <w:pStyle w:val="Default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расчётах доходов бюджета сельского поселения учитывалось действующее налоговое и бюджетное законодательство,</w:t>
      </w:r>
      <w:r>
        <w:rPr>
          <w:sz w:val="28"/>
          <w:szCs w:val="28"/>
        </w:rPr>
        <w:t xml:space="preserve"> а также изменения законодательства Российской Федерации, Правительства Алтайского края и Бийского района Алтайского края, вступающие в действие с 1 января 2024 года.</w:t>
      </w:r>
    </w:p>
    <w:p w:rsidR="00F36D09" w:rsidRDefault="00DB339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объём доходов, поступающий в  бюджет сельского поселения, определён в соот</w:t>
      </w:r>
      <w:r>
        <w:rPr>
          <w:rFonts w:ascii="Times New Roman" w:hAnsi="Times New Roman" w:cs="Times New Roman"/>
          <w:sz w:val="28"/>
          <w:szCs w:val="28"/>
        </w:rPr>
        <w:t>ветствии с Методиками прогнозирования поступлений доходов в бюджет сельского поселения, утверждёнными главными администраторами доходов бюджета сельского поселения в соответствии с пунктом 1 статьи 160.1 Бюджетного кодекса Российской Федерации.</w:t>
      </w:r>
    </w:p>
    <w:p w:rsidR="00F36D09" w:rsidRDefault="00DB339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</w:t>
      </w:r>
      <w:r>
        <w:rPr>
          <w:rFonts w:ascii="Times New Roman" w:hAnsi="Times New Roman" w:cs="Times New Roman"/>
          <w:sz w:val="28"/>
          <w:szCs w:val="28"/>
        </w:rPr>
        <w:t xml:space="preserve"> налоговые и неналоговые доходы бюджета сельского поселения прогнозируются в объёме 920,0 тыс. рублей. </w:t>
      </w:r>
    </w:p>
    <w:p w:rsidR="00F36D09" w:rsidRDefault="00DB339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налоговых доходов основная сумма поступлений в 2024 году приходится на земельный налог - 66,8%, налог на имущество физических лиц - 18,9%, н</w:t>
      </w:r>
      <w:r>
        <w:rPr>
          <w:rFonts w:ascii="Times New Roman" w:hAnsi="Times New Roman" w:cs="Times New Roman"/>
          <w:sz w:val="28"/>
          <w:szCs w:val="28"/>
        </w:rPr>
        <w:t xml:space="preserve">алог на доходы физических лиц - 14,3%.  </w:t>
      </w:r>
    </w:p>
    <w:p w:rsidR="00F36D09" w:rsidRDefault="00DB339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доходы бюджета муниципального образования Усятский сельсовет Бийского района Алтайского края рассчитаны исходя из нормативов отчислений, установленных Бюджетным кодексом Российской Федерации в разрезе осно</w:t>
      </w:r>
      <w:r>
        <w:rPr>
          <w:rFonts w:ascii="Times New Roman" w:hAnsi="Times New Roman" w:cs="Times New Roman"/>
          <w:sz w:val="28"/>
          <w:szCs w:val="28"/>
        </w:rPr>
        <w:t>вных доходных источников:</w:t>
      </w:r>
    </w:p>
    <w:p w:rsidR="00F36D09" w:rsidRDefault="00DB339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имущество физических лиц в прогнозных показателях на 2024 год составляет 151,0 тыс. рублей и рассчитан исходя из суммы начисленного налога налоговыми органами в 2023 году;</w:t>
      </w:r>
    </w:p>
    <w:p w:rsidR="00F36D09" w:rsidRDefault="00DB339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прогнозные поступления земельного налога в 20</w:t>
      </w:r>
      <w:r>
        <w:rPr>
          <w:rFonts w:ascii="Times New Roman" w:hAnsi="Times New Roman" w:cs="Times New Roman"/>
          <w:sz w:val="28"/>
          <w:szCs w:val="28"/>
        </w:rPr>
        <w:t xml:space="preserve">24 году составляют 535,0 тыс. рублей, рассчитаны на основе коэффициента собираемости; </w:t>
      </w:r>
    </w:p>
    <w:p w:rsidR="00F36D09" w:rsidRDefault="00DB339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сумма налога на доходы физических лиц прогнозируется в размере 115,0 тыс. рублей, определена исходя из прогнозируемого объёма фонда оплаты труда, численности занятого </w:t>
      </w:r>
      <w:r>
        <w:rPr>
          <w:rFonts w:ascii="Times New Roman" w:hAnsi="Times New Roman" w:cs="Times New Roman"/>
          <w:sz w:val="28"/>
          <w:szCs w:val="28"/>
        </w:rPr>
        <w:t>населения и реальной оценки поступлений налога на доходы физических лиц в 2023 году.</w:t>
      </w:r>
    </w:p>
    <w:p w:rsidR="00F36D09" w:rsidRDefault="00DB339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объёме доходов бюджета сельского поселения предусмотрены неналоговые доходы в сумме 119,0 тыс. рублей, в том числе:</w:t>
      </w:r>
    </w:p>
    <w:p w:rsidR="00F36D09" w:rsidRDefault="00DB339D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доходы от сдачи в аренду имущества, находящегося 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в сумме 18,0 тыс. рублей;</w:t>
      </w:r>
    </w:p>
    <w:p w:rsidR="00F36D09" w:rsidRDefault="00DB339D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Доходы, поступающие в порядке возмещения расходов, понесенных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связи с эксплуатацией имущества сельских поселений в сумме 71,0 тыс. рублей;</w:t>
      </w:r>
    </w:p>
    <w:p w:rsidR="00F36D09" w:rsidRDefault="00DB339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неналоговые доходы в сумме 30,0 тыс. рублей.</w:t>
      </w:r>
    </w:p>
    <w:p w:rsidR="00F36D09" w:rsidRDefault="00DB339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поступления из районного бюджета составят 3 655,2  тыс. рублей, в том числе:</w:t>
      </w:r>
    </w:p>
    <w:p w:rsidR="00F36D09" w:rsidRDefault="00DB339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дотация из районного бюджета преду</w:t>
      </w:r>
      <w:r>
        <w:rPr>
          <w:rFonts w:ascii="Times New Roman" w:hAnsi="Times New Roman" w:cs="Times New Roman"/>
          <w:sz w:val="28"/>
          <w:szCs w:val="28"/>
        </w:rPr>
        <w:t>сматривается в сумме 1 222,7 тыс. рублей;</w:t>
      </w:r>
    </w:p>
    <w:p w:rsidR="00F36D09" w:rsidRDefault="00DB339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объём межбюджетных трансфертов, выделяемых из бюджета Бийского района Алтайского края бюджету Усятского сельсовета Бийского района Алтайского края на исполнение переданных полномочий запланирован в сумме 338,4 ты</w:t>
      </w:r>
      <w:r>
        <w:rPr>
          <w:rFonts w:ascii="Times New Roman" w:hAnsi="Times New Roman" w:cs="Times New Roman"/>
          <w:sz w:val="28"/>
          <w:szCs w:val="28"/>
        </w:rPr>
        <w:t>с. рублей;</w:t>
      </w:r>
    </w:p>
    <w:p w:rsidR="00F36D09" w:rsidRDefault="00DB339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межбюджетные трансферты в сумме 1 900,0 тыс. рублей;</w:t>
      </w:r>
    </w:p>
    <w:p w:rsidR="00F36D09" w:rsidRDefault="00DB339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субвенция на осуществление первичного воинского учёта в сумме 194,1 тыс. рублей. </w:t>
      </w:r>
    </w:p>
    <w:p w:rsidR="00F36D09" w:rsidRDefault="00F36D09">
      <w:pPr>
        <w:pStyle w:val="Standard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6D09" w:rsidRDefault="00DB339D">
      <w:pPr>
        <w:pStyle w:val="Standard"/>
        <w:ind w:firstLine="708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Расходы бюджета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F36D09" w:rsidRDefault="00F36D09">
      <w:pPr>
        <w:pStyle w:val="Standard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6D09" w:rsidRDefault="00DB339D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2024 год обеспечивают исполнение принятых социальных и иных первоочередных расходных обязательств Усятского сельсовета Бийского района Алтайского края. Важнейшими условиями бюджетной сбалансированности являются приведение бюджетных расходов в соответств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ие с реально прогнозируемым поступлением доходов и повышение эффективности расходов.</w:t>
      </w:r>
    </w:p>
    <w:p w:rsidR="00F36D09" w:rsidRDefault="00DB339D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Общий объём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год определён в сумме </w:t>
      </w:r>
      <w:r>
        <w:rPr>
          <w:rFonts w:ascii="Times New Roman" w:hAnsi="Times New Roman" w:cs="Times New Roman"/>
          <w:sz w:val="28"/>
          <w:szCs w:val="28"/>
        </w:rPr>
        <w:t xml:space="preserve">4 575,2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тыс. рублей.  </w:t>
      </w:r>
    </w:p>
    <w:p w:rsidR="00F36D09" w:rsidRDefault="00DB339D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Общий объём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определён исходя из </w:t>
      </w:r>
      <w:r>
        <w:rPr>
          <w:rFonts w:ascii="Times New Roman" w:hAnsi="Times New Roman" w:cs="Times New Roman"/>
          <w:color w:val="111111"/>
          <w:sz w:val="28"/>
          <w:szCs w:val="28"/>
        </w:rPr>
        <w:t>соблюдения следующих принципов:</w:t>
      </w:r>
    </w:p>
    <w:p w:rsidR="00F36D09" w:rsidRDefault="00DB339D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установление расходных обязательств в пределах полномочий, </w:t>
      </w:r>
      <w:r>
        <w:rPr>
          <w:rFonts w:ascii="Times New Roman" w:hAnsi="Times New Roman" w:cs="Times New Roman"/>
          <w:sz w:val="28"/>
          <w:szCs w:val="28"/>
        </w:rPr>
        <w:t xml:space="preserve">определённых для бюджета сельского поселения;  </w:t>
      </w:r>
    </w:p>
    <w:p w:rsidR="00F36D09" w:rsidRDefault="00DB339D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ограничение увеличения численности работников </w:t>
      </w: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за исключением случаев, связанных с наделением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новыми полномочиями или перераспределением полномочий.</w:t>
      </w:r>
    </w:p>
    <w:p w:rsidR="00F36D09" w:rsidRDefault="00DB339D">
      <w:pPr>
        <w:pStyle w:val="Standard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Предельный объём ассигнований на 2024 год сформирован на основе следующих подходов: в качестве «базовых» объёмов бюджетных ассигнований </w:t>
      </w: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на 2024 год приняты бюджетные ассигнования 2023 года, учтены так</w:t>
      </w:r>
      <w:r>
        <w:rPr>
          <w:rFonts w:ascii="Times New Roman" w:hAnsi="Times New Roman" w:cs="Times New Roman"/>
          <w:color w:val="111111"/>
          <w:sz w:val="28"/>
          <w:szCs w:val="28"/>
        </w:rPr>
        <w:t>же индексы-дефляторы на тепловую и электрическую энергию.</w:t>
      </w:r>
    </w:p>
    <w:p w:rsidR="00F36D09" w:rsidRDefault="00DB339D">
      <w:pPr>
        <w:pStyle w:val="Standard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Общий объём бюджетных ассигнований, направляемых на исполнение публичных нормативных обязательств планируется в сумме 65,0 тыс. рублей. </w:t>
      </w:r>
    </w:p>
    <w:p w:rsidR="00F36D09" w:rsidRDefault="00DB339D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Общий объём межбюджетных трансфертов бюджету сельского посел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ения на 2024 год составит </w:t>
      </w:r>
      <w:r>
        <w:rPr>
          <w:rFonts w:ascii="Times New Roman" w:hAnsi="Times New Roman" w:cs="Times New Roman"/>
          <w:sz w:val="28"/>
          <w:szCs w:val="28"/>
        </w:rPr>
        <w:t>сумме 3 655,2  тыс. рублей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 </w:t>
      </w:r>
    </w:p>
    <w:p w:rsidR="00F36D09" w:rsidRDefault="00DB339D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 функциональным разделам классификации расходов бюджетов характеризуются данными, указанными </w:t>
      </w:r>
      <w:r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>в следующей таблице:</w:t>
      </w:r>
    </w:p>
    <w:p w:rsidR="00F36D09" w:rsidRDefault="00F36D09">
      <w:pPr>
        <w:pStyle w:val="Standard"/>
        <w:ind w:firstLine="720"/>
        <w:jc w:val="both"/>
        <w:rPr>
          <w:rFonts w:ascii="Times New Roman" w:hAnsi="Times New Roman" w:cs="Times New Roman"/>
          <w:color w:val="C9211E"/>
          <w:sz w:val="28"/>
          <w:szCs w:val="28"/>
        </w:rPr>
      </w:pPr>
    </w:p>
    <w:p w:rsidR="00F36D09" w:rsidRDefault="00DB339D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год</w:t>
      </w:r>
    </w:p>
    <w:p w:rsidR="00F36D09" w:rsidRDefault="00DB339D">
      <w:pPr>
        <w:pStyle w:val="Standard"/>
        <w:jc w:val="center"/>
        <w:rPr>
          <w:rFonts w:ascii="Times New Roman" w:hAnsi="Times New Roman" w:cs="Times New Roman"/>
          <w:color w:val="C9211E"/>
          <w:sz w:val="28"/>
          <w:szCs w:val="28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 xml:space="preserve">                                      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126"/>
      </w:tblGrid>
      <w:tr w:rsidR="00F36D09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Default="00F36D09">
            <w:pPr>
              <w:pStyle w:val="Standard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Default="00DB339D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2024 год</w:t>
            </w:r>
          </w:p>
        </w:tc>
      </w:tr>
      <w:tr w:rsidR="00F36D09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Default="00DB339D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Default="00DB339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3 143,2</w:t>
            </w:r>
          </w:p>
        </w:tc>
      </w:tr>
      <w:tr w:rsidR="00F36D09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Default="00DB339D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Default="00DB339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68,8</w:t>
            </w:r>
          </w:p>
        </w:tc>
      </w:tr>
      <w:tr w:rsidR="00F36D09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Default="00DB339D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Default="00DB339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194,1</w:t>
            </w:r>
          </w:p>
        </w:tc>
      </w:tr>
      <w:tr w:rsidR="00F36D09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Default="00DB339D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Default="00DB339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4,2</w:t>
            </w:r>
          </w:p>
        </w:tc>
      </w:tr>
      <w:tr w:rsidR="00F36D09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Default="00DB339D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безопасность </w:t>
            </w:r>
          </w:p>
          <w:p w:rsidR="00F36D09" w:rsidRDefault="00DB339D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D09" w:rsidRDefault="00DB339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</w:tr>
      <w:tr w:rsidR="00F36D09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Default="00DB339D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Default="00DB339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0,1</w:t>
            </w:r>
          </w:p>
        </w:tc>
      </w:tr>
      <w:tr w:rsidR="00F36D09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Default="00DB339D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 экономика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Default="00DB339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306,7</w:t>
            </w:r>
          </w:p>
        </w:tc>
      </w:tr>
      <w:tr w:rsidR="00F36D09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Default="00DB339D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Default="00DB339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6,7</w:t>
            </w:r>
          </w:p>
        </w:tc>
      </w:tr>
      <w:tr w:rsidR="00F36D09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Default="00DB339D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Default="00DB339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57,7</w:t>
            </w:r>
          </w:p>
        </w:tc>
      </w:tr>
      <w:tr w:rsidR="00F36D09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Default="00DB339D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Default="00DB339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1,3</w:t>
            </w:r>
          </w:p>
        </w:tc>
      </w:tr>
      <w:tr w:rsidR="00F36D09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Default="00DB339D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Default="00DB339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780,0</w:t>
            </w:r>
          </w:p>
        </w:tc>
      </w:tr>
      <w:tr w:rsidR="00F36D09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Default="00DB339D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Default="00DB339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17,0</w:t>
            </w:r>
          </w:p>
        </w:tc>
      </w:tr>
      <w:tr w:rsidR="00F36D09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Default="00DB339D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Default="00DB339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65,0</w:t>
            </w:r>
          </w:p>
        </w:tc>
      </w:tr>
      <w:tr w:rsidR="00F36D09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Default="00DB339D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Default="00DB339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1,4</w:t>
            </w:r>
          </w:p>
        </w:tc>
      </w:tr>
      <w:tr w:rsidR="00F36D09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Default="00DB339D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Default="00DB339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25,0</w:t>
            </w:r>
          </w:p>
        </w:tc>
      </w:tr>
      <w:tr w:rsidR="00F36D09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Default="00DB339D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Default="00DB339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</w:tr>
      <w:tr w:rsidR="00F36D0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D09" w:rsidRDefault="00DB339D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D09" w:rsidRDefault="00DB339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4 575,2</w:t>
            </w:r>
          </w:p>
        </w:tc>
      </w:tr>
    </w:tbl>
    <w:p w:rsidR="00F36D09" w:rsidRDefault="00DB339D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</w:p>
    <w:p w:rsidR="00F36D09" w:rsidRDefault="00DB339D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бюджетным законодательством </w:t>
      </w:r>
      <w:r>
        <w:rPr>
          <w:rFonts w:ascii="Times New Roman" w:hAnsi="Times New Roman" w:cs="Times New Roman"/>
          <w:sz w:val="28"/>
          <w:szCs w:val="28"/>
        </w:rPr>
        <w:t>объём бюджетных ассигнований резервного фонда Администрации Усятского сельсовета Бийского района Алтайского края</w:t>
      </w:r>
      <w: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для обеспечения непредвиденных расходов запланирован в сумме 3,0 тыс. рублей. Средства резервного фонда направляютс</w:t>
      </w:r>
      <w:r>
        <w:rPr>
          <w:rFonts w:ascii="Times New Roman" w:hAnsi="Times New Roman" w:cs="Times New Roman"/>
          <w:color w:val="111111"/>
          <w:sz w:val="28"/>
          <w:szCs w:val="28"/>
        </w:rPr>
        <w:t>я на проведение аварийно-восстановительных работ, иных мероприятий, связанных с ликвидацией последствий стихийных бедствий и других чрезвычайных ситуаций.</w:t>
      </w:r>
    </w:p>
    <w:p w:rsidR="00F36D09" w:rsidRDefault="00F36D09">
      <w:pPr>
        <w:pStyle w:val="Standard"/>
        <w:ind w:firstLine="708"/>
        <w:jc w:val="both"/>
        <w:rPr>
          <w:rFonts w:ascii="Times New Roman" w:hAnsi="Times New Roman" w:cs="Times New Roman"/>
          <w:i/>
          <w:color w:val="C9211E"/>
          <w:sz w:val="28"/>
          <w:szCs w:val="28"/>
        </w:rPr>
      </w:pPr>
    </w:p>
    <w:p w:rsidR="00F36D09" w:rsidRDefault="00DB339D">
      <w:pPr>
        <w:pStyle w:val="Standard"/>
        <w:widowControl w:val="0"/>
        <w:autoSpaceDE w:val="0"/>
        <w:ind w:left="1068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                                     </w:t>
      </w:r>
    </w:p>
    <w:p w:rsidR="00F36D09" w:rsidRDefault="00F36D09">
      <w:pPr>
        <w:pStyle w:val="Standard"/>
        <w:widowControl w:val="0"/>
        <w:autoSpaceDE w:val="0"/>
        <w:ind w:left="1068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F36D09" w:rsidRDefault="00F36D09">
      <w:pPr>
        <w:pStyle w:val="Standard"/>
        <w:widowControl w:val="0"/>
        <w:autoSpaceDE w:val="0"/>
        <w:ind w:left="1068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F36D09" w:rsidRDefault="00DB339D">
      <w:pPr>
        <w:pStyle w:val="Standard"/>
        <w:widowControl w:val="0"/>
        <w:autoSpaceDE w:val="0"/>
        <w:ind w:left="1068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6. Заключение</w:t>
      </w:r>
    </w:p>
    <w:p w:rsidR="00F36D09" w:rsidRDefault="00F36D09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D09" w:rsidRDefault="00DB339D">
      <w:pPr>
        <w:pStyle w:val="Standard"/>
        <w:tabs>
          <w:tab w:val="left" w:pos="0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проведения экспертно-аналитическог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мероприятия проанализирована работа Администрации Усятского сельсовета Бийского района Алтайского края, а также оценено состояние нормативной правовой и методической базы, регулирующей порядок формирования и расчётов основных показателей проекта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D09" w:rsidRDefault="00DB339D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целом объёмы бюджетных ассигнований обеспечивают выполнение социальных обязательств и реализацию мероприятий, необходимых для реализации политики в соответствующих сферах.</w:t>
      </w:r>
    </w:p>
    <w:p w:rsidR="00F36D09" w:rsidRDefault="00DB339D">
      <w:pPr>
        <w:pStyle w:val="Standard"/>
        <w:tabs>
          <w:tab w:val="left" w:pos="0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Все необходимые муниципальные правовые акты для разработки пр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оекта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год имеются, правовая основа соблюдена.</w:t>
      </w:r>
    </w:p>
    <w:p w:rsidR="00F36D09" w:rsidRDefault="00DB339D">
      <w:pPr>
        <w:pStyle w:val="Standard"/>
        <w:widowControl w:val="0"/>
        <w:tabs>
          <w:tab w:val="left" w:pos="567"/>
          <w:tab w:val="left" w:pos="709"/>
        </w:tabs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соответствует требованиям Бюджетного кодекса Российской Федерации и иным нормативно-правовым актам Российской Федерации, Алтайского края, Бийского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края и Усятского сельсовета Бийского района Алтайского края, направлен на решение важнейших задач, связанных с обеспечением стабильности, устойчивости и сбалансированности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D09" w:rsidRDefault="00DB339D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На основании вышеизложенного, МКУ «КСП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Бийского района» предлагает принять проект решения Усятского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Совета народных депутатов Бийского района Алтайского края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бюджете сельского поселения Усятский сельсовет Бийского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2024 год»</w:t>
      </w:r>
    </w:p>
    <w:p w:rsidR="00F36D09" w:rsidRDefault="00F36D09">
      <w:pPr>
        <w:pStyle w:val="Standard"/>
        <w:widowControl w:val="0"/>
        <w:tabs>
          <w:tab w:val="left" w:pos="567"/>
          <w:tab w:val="left" w:pos="709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D09" w:rsidRDefault="00F36D09">
      <w:pPr>
        <w:pStyle w:val="Standard"/>
        <w:widowControl w:val="0"/>
        <w:tabs>
          <w:tab w:val="left" w:pos="567"/>
          <w:tab w:val="left" w:pos="709"/>
        </w:tabs>
        <w:autoSpaceDE w:val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D09" w:rsidRDefault="00F36D09">
      <w:pPr>
        <w:pStyle w:val="Standard"/>
        <w:widowControl w:val="0"/>
        <w:tabs>
          <w:tab w:val="left" w:pos="567"/>
          <w:tab w:val="left" w:pos="709"/>
        </w:tabs>
        <w:autoSpaceDE w:val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D09" w:rsidRDefault="00DB339D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</w:p>
    <w:p w:rsidR="00F36D09" w:rsidRDefault="00DB339D">
      <w:pPr>
        <w:pStyle w:val="Standard"/>
        <w:widowControl w:val="0"/>
        <w:autoSpaceDE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МКУ «КСП Бийско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 района»                                                             А.Ю. Кочкина</w:t>
      </w:r>
    </w:p>
    <w:sectPr w:rsidR="00F36D0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39D" w:rsidRDefault="00DB339D">
      <w:pPr>
        <w:rPr>
          <w:rFonts w:hint="eastAsia"/>
        </w:rPr>
      </w:pPr>
      <w:r>
        <w:separator/>
      </w:r>
    </w:p>
  </w:endnote>
  <w:endnote w:type="continuationSeparator" w:id="0">
    <w:p w:rsidR="00DB339D" w:rsidRDefault="00DB33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C9" w:rsidRDefault="00DB339D">
    <w:pPr>
      <w:pStyle w:val="a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C9" w:rsidRDefault="00DB339D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39D" w:rsidRDefault="00DB339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B339D" w:rsidRDefault="00DB339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C9" w:rsidRDefault="00DB339D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C9" w:rsidRDefault="00DB339D">
    <w:pPr>
      <w:pStyle w:val="a5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C73"/>
    <w:multiLevelType w:val="multilevel"/>
    <w:tmpl w:val="A2E6D55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36D09"/>
    <w:rsid w:val="00DB339D"/>
    <w:rsid w:val="00F36D09"/>
    <w:rsid w:val="00F5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1">
    <w:name w:val="Абзац списка1"/>
    <w:basedOn w:val="Standard"/>
    <w:pPr>
      <w:spacing w:after="200"/>
      <w:ind w:left="720"/>
    </w:pPr>
  </w:style>
  <w:style w:type="paragraph" w:styleId="a6">
    <w:name w:val="List Paragraph"/>
    <w:basedOn w:val="Standard"/>
    <w:pPr>
      <w:ind w:left="720"/>
    </w:pPr>
  </w:style>
  <w:style w:type="paragraph" w:customStyle="1" w:styleId="ConsTitle">
    <w:name w:val="ConsTitle"/>
    <w:pPr>
      <w:widowControl w:val="0"/>
      <w:suppressAutoHyphens/>
    </w:pPr>
    <w:rPr>
      <w:rFonts w:ascii="Arial" w:eastAsia="Times New Roman" w:hAnsi="Arial"/>
      <w:b/>
      <w:sz w:val="16"/>
      <w:szCs w:val="20"/>
      <w:lang w:bidi="ar-SA"/>
    </w:r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footer"/>
    <w:basedOn w:val="HeaderandFooter"/>
    <w:pPr>
      <w:tabs>
        <w:tab w:val="clear" w:pos="4819"/>
        <w:tab w:val="clear" w:pos="9638"/>
        <w:tab w:val="center" w:pos="5047"/>
        <w:tab w:val="right" w:pos="10095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</w:style>
  <w:style w:type="character" w:customStyle="1" w:styleId="a8">
    <w:name w:val="Верхний колонтитул Знак"/>
    <w:basedOn w:val="a0"/>
    <w:rPr>
      <w:rFonts w:cs="Mangal"/>
      <w:szCs w:val="21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8Num2">
    <w:name w:val="WW8Num2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1">
    <w:name w:val="Абзац списка1"/>
    <w:basedOn w:val="Standard"/>
    <w:pPr>
      <w:spacing w:after="200"/>
      <w:ind w:left="720"/>
    </w:pPr>
  </w:style>
  <w:style w:type="paragraph" w:styleId="a6">
    <w:name w:val="List Paragraph"/>
    <w:basedOn w:val="Standard"/>
    <w:pPr>
      <w:ind w:left="720"/>
    </w:pPr>
  </w:style>
  <w:style w:type="paragraph" w:customStyle="1" w:styleId="ConsTitle">
    <w:name w:val="ConsTitle"/>
    <w:pPr>
      <w:widowControl w:val="0"/>
      <w:suppressAutoHyphens/>
    </w:pPr>
    <w:rPr>
      <w:rFonts w:ascii="Arial" w:eastAsia="Times New Roman" w:hAnsi="Arial"/>
      <w:b/>
      <w:sz w:val="16"/>
      <w:szCs w:val="20"/>
      <w:lang w:bidi="ar-SA"/>
    </w:r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footer"/>
    <w:basedOn w:val="HeaderandFooter"/>
    <w:pPr>
      <w:tabs>
        <w:tab w:val="clear" w:pos="4819"/>
        <w:tab w:val="clear" w:pos="9638"/>
        <w:tab w:val="center" w:pos="5047"/>
        <w:tab w:val="right" w:pos="10095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</w:style>
  <w:style w:type="character" w:customStyle="1" w:styleId="a8">
    <w:name w:val="Верхний колонтитул Знак"/>
    <w:basedOn w:val="a0"/>
    <w:rPr>
      <w:rFonts w:cs="Mangal"/>
      <w:szCs w:val="21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8Num2">
    <w:name w:val="WW8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ZamEconomics</dc:creator>
  <cp:lastModifiedBy>Администратор ИБ АБР</cp:lastModifiedBy>
  <cp:revision>2</cp:revision>
  <cp:lastPrinted>2022-01-10T07:43:00Z</cp:lastPrinted>
  <dcterms:created xsi:type="dcterms:W3CDTF">2023-12-14T01:24:00Z</dcterms:created>
  <dcterms:modified xsi:type="dcterms:W3CDTF">2023-12-14T01:24:00Z</dcterms:modified>
</cp:coreProperties>
</file>