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9C" w:rsidRDefault="008D432A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31449C" w:rsidRDefault="008D432A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31449C" w:rsidRDefault="008D432A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31449C" w:rsidRDefault="0031449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1449C" w:rsidRDefault="003144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1449C" w:rsidRDefault="003144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1449C" w:rsidRDefault="008D432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каб. 35, </w:t>
      </w:r>
    </w:p>
    <w:p w:rsidR="0031449C" w:rsidRDefault="008D432A">
      <w:p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                                                            </w:t>
      </w:r>
    </w:p>
    <w:p w:rsidR="0031449C" w:rsidRDefault="008D432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449C" w:rsidRDefault="0031449C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449C" w:rsidRDefault="008D432A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31449C" w:rsidRDefault="008D432A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Енисейского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Бийского района А</w:t>
      </w:r>
      <w:r>
        <w:rPr>
          <w:rFonts w:ascii="Times New Roman" w:hAnsi="Times New Roman" w:cs="Times New Roman"/>
          <w:b/>
          <w:sz w:val="28"/>
          <w:szCs w:val="28"/>
        </w:rPr>
        <w:t>лтайского края</w:t>
      </w:r>
    </w:p>
    <w:p w:rsidR="0031449C" w:rsidRDefault="0031449C">
      <w:pPr>
        <w:pStyle w:val="Standard"/>
        <w:shd w:val="clear" w:color="auto" w:fill="FFFFFF"/>
        <w:jc w:val="center"/>
        <w:rPr>
          <w:rFonts w:hint="eastAsia"/>
        </w:rPr>
      </w:pPr>
    </w:p>
    <w:p w:rsidR="0031449C" w:rsidRDefault="008D432A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Енисейского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сельсовета </w:t>
      </w:r>
    </w:p>
    <w:p w:rsidR="0031449C" w:rsidRDefault="008D432A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31449C" w:rsidRDefault="0031449C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49C" w:rsidRDefault="0031449C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49C" w:rsidRDefault="008D432A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31449C" w:rsidRDefault="0031449C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49C" w:rsidRDefault="008D432A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 статьи 157 Бюджетного кодекса Российской Федерации, Федеральный закон от 07.02.2011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№ 6-ФЗ «Об общих принципах организации деятельности контрольно-счётных органов субъектов Российской Федерации и муниципальных образований», Положение о муниципальном казённом учреждении «Контрольно-счётная палата Бийского района Алтайского края»,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рждённое решением Бийского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Устава муниципального образования Бийский район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от 27.12.2021 года № 174 «О 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е полномочий контрольно-счётного органа Енисейского сельсовета Бийского района Алтайского края контрольно-счётной палате Бийского района Алтайского края по осуществлению внешнего муниципального финансового контроля».</w:t>
      </w:r>
    </w:p>
    <w:p w:rsidR="0031449C" w:rsidRDefault="008D432A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Енисейского сельского Совета народных депутатов Бийского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Енисейский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2023 год».</w:t>
      </w:r>
    </w:p>
    <w:p w:rsidR="0031449C" w:rsidRDefault="008D432A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Енисейского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Бийского района Алтайского края.</w:t>
      </w:r>
    </w:p>
    <w:p w:rsidR="0031449C" w:rsidRDefault="0031449C">
      <w:pPr>
        <w:pStyle w:val="Standard"/>
        <w:shd w:val="clear" w:color="auto" w:fill="FFFFFF"/>
        <w:ind w:firstLine="709"/>
        <w:jc w:val="both"/>
        <w:rPr>
          <w:rFonts w:hint="eastAsia"/>
        </w:rPr>
      </w:pPr>
    </w:p>
    <w:p w:rsidR="0031449C" w:rsidRDefault="008D432A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1449C" w:rsidRDefault="0031449C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49C" w:rsidRDefault="008D432A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решения Енисейского сельского Совета народных депутатов Бийского района Алтайского края (далее - Проект решения) проводилась муниципальным казённым учреждением «Контрольно-счётная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</w:t>
      </w:r>
      <w:r>
        <w:rPr>
          <w:rFonts w:ascii="Times New Roman" w:hAnsi="Times New Roman" w:cs="Times New Roman"/>
          <w:color w:val="000000"/>
          <w:sz w:val="28"/>
          <w:szCs w:val="28"/>
        </w:rPr>
        <w:t>лата Бийского района Алтайского края» - далее МКУ «КСП Бийский района» в соответствии с требованиями нормативных правовых актов Российской Федерации и иными нормативными правовыми актами муниципального образования Бийский район Алтайского края.</w:t>
      </w:r>
    </w:p>
    <w:p w:rsidR="0031449C" w:rsidRDefault="008D432A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Енисейский сельский Совет народных депутатов Бийского района Алтайского края Администрацией Енисейского сельсовета Бийского района Алтайского края до 15.11.2022 года, что соответствует срокам, предусмотренным статьёй 185 Бюджетного кодекса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МКУ «КСП Бийского района» полномочий контрольно-счётного органа Енисейского сельсовета Бийского района Алтайского края по осуществлению внешнего муниципального финансового контр</w:t>
      </w:r>
      <w:r>
        <w:rPr>
          <w:rFonts w:ascii="Times New Roman" w:hAnsi="Times New Roman" w:cs="Times New Roman"/>
          <w:color w:val="000000"/>
          <w:sz w:val="28"/>
          <w:szCs w:val="28"/>
        </w:rPr>
        <w:t>оля был передан в МКУ «КСП Бийского района»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экспертно-аналитического мероприятия - экспертизы.</w:t>
      </w:r>
    </w:p>
    <w:p w:rsidR="0031449C" w:rsidRDefault="008D432A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Енисейский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Бийского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31449C" w:rsidRDefault="008D432A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 анализ его соответствия нормам бюдж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етного законодательства. В ходе данного анализа 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1449C" w:rsidRDefault="008D432A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</w:t>
      </w:r>
      <w:r>
        <w:rPr>
          <w:rFonts w:ascii="Times New Roman" w:hAnsi="Times New Roman" w:cs="Times New Roman"/>
          <w:color w:val="000000"/>
          <w:sz w:val="28"/>
          <w:szCs w:val="28"/>
        </w:rPr>
        <w:t>й соблюдения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Енисейского сельсовета Бийского района Алтай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края.  </w:t>
      </w:r>
    </w:p>
    <w:p w:rsidR="0031449C" w:rsidRDefault="0031449C">
      <w:pPr>
        <w:pStyle w:val="Standard"/>
        <w:autoSpaceDE w:val="0"/>
        <w:ind w:firstLine="709"/>
        <w:jc w:val="both"/>
        <w:rPr>
          <w:rFonts w:hint="eastAsia"/>
        </w:rPr>
      </w:pPr>
    </w:p>
    <w:p w:rsidR="0031449C" w:rsidRDefault="008D432A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31449C" w:rsidRDefault="0031449C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49C" w:rsidRDefault="008D432A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Енисейского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сформированы Проектом решения в соответствии с основными направлен</w:t>
      </w:r>
      <w:r>
        <w:rPr>
          <w:rFonts w:ascii="Times New Roman" w:hAnsi="Times New Roman" w:cs="Times New Roman"/>
          <w:sz w:val="28"/>
          <w:szCs w:val="28"/>
        </w:rPr>
        <w:t xml:space="preserve">иями бюджетной и налоговой политики Бийского района Алтайского края на 2024 год. 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функционирования бюджетной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Енисейского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будет продолжена бюджетная политика, нап</w:t>
      </w:r>
      <w:r>
        <w:rPr>
          <w:rFonts w:ascii="Times New Roman" w:hAnsi="Times New Roman" w:cs="Times New Roman"/>
          <w:sz w:val="28"/>
          <w:szCs w:val="28"/>
        </w:rPr>
        <w:t>равленная на сохранение устойчивости и сбалансированности бюджета сельского поселения, а также на повышение качества управления муниципальными финансами.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условиях для органа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сельского поселения являются: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и выполнение заключённых соглашений;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контроля за приня</w:t>
      </w:r>
      <w:r>
        <w:rPr>
          <w:rFonts w:ascii="Times New Roman" w:hAnsi="Times New Roman" w:cs="Times New Roman"/>
          <w:sz w:val="28"/>
          <w:szCs w:val="28"/>
        </w:rPr>
        <w:t xml:space="preserve">тием расходных обязательств в целях недопущения образования и роста просроченной кредиторской задолженности. </w:t>
      </w:r>
    </w:p>
    <w:p w:rsidR="0031449C" w:rsidRDefault="0031449C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C" w:rsidRDefault="008D432A">
      <w:pPr>
        <w:pStyle w:val="Standard"/>
        <w:autoSpaceDE w:val="0"/>
        <w:ind w:firstLine="5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Основные показатели  Проекта решения Енисейского сельского Совета народных депутатов Бийского района Алтайского края</w:t>
      </w:r>
    </w:p>
    <w:p w:rsidR="0031449C" w:rsidRDefault="0031449C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449C" w:rsidRDefault="008D432A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Предложенный на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экспертизу 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4 869,3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объём межбюджетных трансфертов, получаемых из других бюджетов, в сумме  3 522,3 тыс. рублей;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4 869,3 тыс. рублей;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2024 го</w:t>
      </w:r>
      <w:r>
        <w:rPr>
          <w:rFonts w:ascii="Times New Roman" w:hAnsi="Times New Roman" w:cs="Times New Roman"/>
          <w:sz w:val="28"/>
          <w:szCs w:val="28"/>
        </w:rPr>
        <w:t>да составляет 0,0 тыс. рублей, в том числе верхний предел долга по муниципальным гарантиям в сумме 0,0 тыс. рублей;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31449C" w:rsidRDefault="0031449C">
      <w:pPr>
        <w:pStyle w:val="Default"/>
        <w:jc w:val="center"/>
        <w:rPr>
          <w:b/>
          <w:color w:val="111111"/>
          <w:sz w:val="28"/>
          <w:szCs w:val="28"/>
        </w:rPr>
      </w:pPr>
    </w:p>
    <w:p w:rsidR="0031449C" w:rsidRDefault="008D432A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Доходы бюджета сельского </w:t>
      </w:r>
      <w:r>
        <w:rPr>
          <w:b/>
          <w:color w:val="111111"/>
          <w:sz w:val="28"/>
          <w:szCs w:val="28"/>
        </w:rPr>
        <w:t>поселения</w:t>
      </w:r>
    </w:p>
    <w:p w:rsidR="0031449C" w:rsidRDefault="0031449C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31449C" w:rsidRDefault="008D432A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расчётах доходов бюджета сельского поселения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Бийского района Алтайского края, вступающие в</w:t>
      </w:r>
      <w:r>
        <w:rPr>
          <w:sz w:val="28"/>
          <w:szCs w:val="28"/>
        </w:rPr>
        <w:t xml:space="preserve"> действие с 1 января 2024 года.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в соответствии с пунктом 1 статьи 160.1 Бюджетного кодекса Российской Федерации.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в 2023 году прогнозируются в объёме 1 347,0 тыс. рублей.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</w:t>
      </w:r>
      <w:r>
        <w:rPr>
          <w:rFonts w:ascii="Times New Roman" w:hAnsi="Times New Roman" w:cs="Times New Roman"/>
          <w:sz w:val="28"/>
          <w:szCs w:val="28"/>
        </w:rPr>
        <w:t>вых доходов основная сумма поступлений в 2024 году приходится на земельный налог - 46,7%, налог на имущество физических лиц - 10,9%, налог на доходы физических лиц - 26,5% и единый сельскохозяйственный налог - 15,9%. Общий объём налоговых доходов прогнозир</w:t>
      </w:r>
      <w:r>
        <w:rPr>
          <w:rFonts w:ascii="Times New Roman" w:hAnsi="Times New Roman" w:cs="Times New Roman"/>
          <w:sz w:val="28"/>
          <w:szCs w:val="28"/>
        </w:rPr>
        <w:t>уется в сумме 1 297,0 тыс. рублей.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Енисейский </w:t>
      </w:r>
      <w:r>
        <w:rPr>
          <w:rFonts w:ascii="Times New Roman" w:hAnsi="Times New Roman" w:cs="Times New Roman"/>
          <w:sz w:val="28"/>
          <w:szCs w:val="28"/>
        </w:rPr>
        <w:t>сельсовет Бийского района Алтайского края рассчитаны исходя из нормативов отчислений, установленных Бюджетным кодексом Российской Федерации в разрезе основных</w:t>
      </w:r>
      <w:r>
        <w:rPr>
          <w:rFonts w:ascii="Times New Roman" w:hAnsi="Times New Roman" w:cs="Times New Roman"/>
          <w:sz w:val="28"/>
          <w:szCs w:val="28"/>
        </w:rPr>
        <w:t xml:space="preserve"> доходных источников: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физических лиц в прогнозных показателях на 2024 год составляет 141,0 тыс. рублей и рассчитан исходя из суммы начисленного налога налоговыми органами в 2023 году;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прогнозные поступления земельного налога в 2024 г</w:t>
      </w:r>
      <w:r>
        <w:rPr>
          <w:rFonts w:ascii="Times New Roman" w:hAnsi="Times New Roman" w:cs="Times New Roman"/>
          <w:sz w:val="28"/>
          <w:szCs w:val="28"/>
        </w:rPr>
        <w:t xml:space="preserve">оду составляют 606,0 тыс. рублей, рассчитаны на основе коэффициента собираемости; 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 на доходы физических лиц прогнозируется в размере 344,0 тыс. рублей, определена исходя из прогнозируемого объёма фонда оплаты труда, численности занятого насе</w:t>
      </w:r>
      <w:r>
        <w:rPr>
          <w:rFonts w:ascii="Times New Roman" w:hAnsi="Times New Roman" w:cs="Times New Roman"/>
          <w:sz w:val="28"/>
          <w:szCs w:val="28"/>
        </w:rPr>
        <w:t>ления и реальной оценки поступлений налога на доходы физических лиц в 2023 году;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единого сельскохозяйственного налога в размере 205,0 тыс. рублей.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поселения предусмотрены неналоговые доходы в сумме 50,0 тыс. рубле</w:t>
      </w:r>
      <w:r>
        <w:rPr>
          <w:rFonts w:ascii="Times New Roman" w:hAnsi="Times New Roman" w:cs="Times New Roman"/>
          <w:sz w:val="28"/>
          <w:szCs w:val="28"/>
        </w:rPr>
        <w:t>й, в том числе доходы, поступающие в порядке возмещения расходов, понесённых в связи с эксплуатацией имущества сельских поселений в сумме 47,0 тыс. рублей и прочие неналоговые расходы - 3,0 тыс. рублей.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</w:t>
      </w:r>
      <w:r>
        <w:rPr>
          <w:rFonts w:ascii="Times New Roman" w:hAnsi="Times New Roman" w:cs="Times New Roman"/>
          <w:sz w:val="28"/>
          <w:szCs w:val="28"/>
        </w:rPr>
        <w:t xml:space="preserve"> 3 522,3 тыс. рублей, в том числе: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1 125,7 тыс. рублей;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межбюджетных трансфертов, выделяемых из бюджета Бийского района Алтайского края бюджету </w:t>
      </w:r>
      <w:r>
        <w:rPr>
          <w:rFonts w:ascii="Times New Roman" w:hAnsi="Times New Roman" w:cs="Times New Roman"/>
          <w:color w:val="000000"/>
          <w:sz w:val="28"/>
          <w:szCs w:val="28"/>
        </w:rPr>
        <w:t>Енисейского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</w:t>
      </w:r>
      <w:r>
        <w:rPr>
          <w:rFonts w:ascii="Times New Roman" w:hAnsi="Times New Roman" w:cs="Times New Roman"/>
          <w:sz w:val="28"/>
          <w:szCs w:val="28"/>
        </w:rPr>
        <w:t>го края на исполнение переданных полномочий запланирован в сумме 402,5 тыс. рублей;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в сумме  1 800,0 тыс. рублей;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осуществление первичного воинского учёта в сумме 194</w:t>
      </w:r>
      <w:r>
        <w:rPr>
          <w:rFonts w:ascii="Times New Roman" w:hAnsi="Times New Roman" w:cs="Times New Roman"/>
          <w:sz w:val="28"/>
          <w:szCs w:val="28"/>
        </w:rPr>
        <w:t xml:space="preserve">,1 тыс. рублей. </w:t>
      </w:r>
    </w:p>
    <w:p w:rsidR="0031449C" w:rsidRDefault="0031449C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49C" w:rsidRDefault="008D432A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1449C" w:rsidRDefault="0031449C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</w:t>
      </w:r>
      <w:r>
        <w:rPr>
          <w:rFonts w:ascii="Times New Roman" w:hAnsi="Times New Roman" w:cs="Times New Roman"/>
          <w:color w:val="000000"/>
          <w:sz w:val="28"/>
          <w:szCs w:val="28"/>
        </w:rPr>
        <w:t>Енисейского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Бийского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Алтайского края. 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повышение эффективности расходов.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4 869,3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установление расходных обязательств в пределах полномочий, </w:t>
      </w:r>
      <w:r>
        <w:rPr>
          <w:rFonts w:ascii="Times New Roman" w:hAnsi="Times New Roman" w:cs="Times New Roman"/>
          <w:sz w:val="28"/>
          <w:szCs w:val="28"/>
        </w:rPr>
        <w:t>определённых для бюджета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случаев, связанных с наделением новыми полномочиями или перераспределением полномочий.</w:t>
      </w:r>
    </w:p>
    <w:p w:rsidR="0031449C" w:rsidRDefault="008D432A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Предельный объём ассигнований на 2024 год сформирован на основе следующих </w:t>
      </w:r>
      <w:r>
        <w:rPr>
          <w:rFonts w:ascii="Times New Roman" w:hAnsi="Times New Roman" w:cs="Times New Roman"/>
          <w:color w:val="111111"/>
          <w:sz w:val="28"/>
          <w:szCs w:val="28"/>
        </w:rPr>
        <w:t>подходов: в качестве «базовых» объёмов бюджетных ассигнований на 2024 год приняты бюджетные ассигнования 2023 года, учтены также индексы-дефляторы на тепловую и электрическую энергию.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межбюджетных трансфертов бюджету сельского поселения на 2023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год составит </w:t>
      </w:r>
      <w:r>
        <w:rPr>
          <w:rFonts w:ascii="Times New Roman" w:hAnsi="Times New Roman" w:cs="Times New Roman"/>
          <w:sz w:val="28"/>
          <w:szCs w:val="28"/>
        </w:rPr>
        <w:t>сумме  3 522,3 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31449C" w:rsidRDefault="008D432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31449C" w:rsidRDefault="0031449C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31449C" w:rsidRDefault="008D432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</w:t>
      </w: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</w:p>
    <w:p w:rsidR="0031449C" w:rsidRDefault="008D432A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31449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31449C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2 915,0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59,8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194,1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4,0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363,8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7,5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295,7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6,1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1 010,3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20,7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61,2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31449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49C" w:rsidRDefault="008D432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49C" w:rsidRDefault="008D43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4 869,3</w:t>
            </w:r>
          </w:p>
        </w:tc>
      </w:tr>
    </w:tbl>
    <w:p w:rsidR="0031449C" w:rsidRDefault="008D432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31449C" w:rsidRDefault="008D432A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Администрации Енисейского сельсовета Бийского района Алтайского края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6,0 тыс. рублей. Средства резервного фонда направляю</w:t>
      </w:r>
      <w:r>
        <w:rPr>
          <w:rFonts w:ascii="Times New Roman" w:hAnsi="Times New Roman" w:cs="Times New Roman"/>
          <w:color w:val="111111"/>
          <w:sz w:val="28"/>
          <w:szCs w:val="28"/>
        </w:rPr>
        <w:t>тся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</w:t>
      </w:r>
    </w:p>
    <w:p w:rsidR="0031449C" w:rsidRDefault="008D432A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</w:t>
      </w:r>
    </w:p>
    <w:p w:rsidR="0031449C" w:rsidRDefault="008D432A">
      <w:pPr>
        <w:pStyle w:val="Standard"/>
        <w:widowControl w:val="0"/>
        <w:autoSpaceDE w:val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6. Заключение</w:t>
      </w:r>
    </w:p>
    <w:p w:rsidR="0031449C" w:rsidRDefault="0031449C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49C" w:rsidRDefault="008D432A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проведения экспертно-аналитического мероприятия проанализирована работа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Енисейского сельсовета Бийского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449C" w:rsidRDefault="008D432A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</w:t>
      </w:r>
      <w:r>
        <w:rPr>
          <w:rFonts w:ascii="Times New Roman" w:hAnsi="Times New Roman" w:cs="Times New Roman"/>
          <w:color w:val="000000"/>
          <w:sz w:val="28"/>
          <w:szCs w:val="28"/>
        </w:rPr>
        <w:t>юджетных ассигнований обеспечивают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31449C" w:rsidRDefault="008D432A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111111"/>
          <w:sz w:val="28"/>
          <w:szCs w:val="28"/>
        </w:rPr>
        <w:t>2024 год имеются, правовая основа соблюдена.</w:t>
      </w:r>
    </w:p>
    <w:p w:rsidR="0031449C" w:rsidRDefault="008D432A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Бийского района Алтайского края и Енисейского сельсовета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ийского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449C" w:rsidRDefault="008D432A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основании вышеизложенного, МКУ «КСП Бийского района» предлагает принять проект ре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Енисейского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Бийского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color w:val="000000"/>
          <w:sz w:val="28"/>
          <w:szCs w:val="28"/>
        </w:rPr>
        <w:t>Енисейского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31449C" w:rsidRDefault="0031449C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49C" w:rsidRDefault="0031449C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49C" w:rsidRDefault="0031449C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49C" w:rsidRDefault="008D432A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31449C" w:rsidRDefault="008D432A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Бийского 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А.Ю. Кочкина</w:t>
      </w:r>
    </w:p>
    <w:sectPr w:rsidR="003144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2A" w:rsidRDefault="008D432A">
      <w:pPr>
        <w:rPr>
          <w:rFonts w:hint="eastAsia"/>
        </w:rPr>
      </w:pPr>
      <w:r>
        <w:separator/>
      </w:r>
    </w:p>
  </w:endnote>
  <w:endnote w:type="continuationSeparator" w:id="0">
    <w:p w:rsidR="008D432A" w:rsidRDefault="008D43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D0" w:rsidRDefault="008D432A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D0" w:rsidRDefault="008D432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2A" w:rsidRDefault="008D43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D432A" w:rsidRDefault="008D43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D0" w:rsidRDefault="008D432A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D0" w:rsidRDefault="008D432A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2A6"/>
    <w:multiLevelType w:val="multilevel"/>
    <w:tmpl w:val="8392E54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449C"/>
    <w:rsid w:val="0031449C"/>
    <w:rsid w:val="008D432A"/>
    <w:rsid w:val="00E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2022-01-25T08:15:00Z</cp:lastPrinted>
  <dcterms:created xsi:type="dcterms:W3CDTF">2023-12-14T01:23:00Z</dcterms:created>
  <dcterms:modified xsi:type="dcterms:W3CDTF">2023-12-14T01:23:00Z</dcterms:modified>
</cp:coreProperties>
</file>