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D5" w:rsidRPr="004663D5" w:rsidRDefault="004663D5" w:rsidP="004663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63D5">
        <w:rPr>
          <w:b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4663D5" w:rsidRPr="004663D5" w:rsidRDefault="004663D5" w:rsidP="004663D5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CF5F0E" w:rsidRPr="00E94ED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CF5F0E" w:rsidRPr="00E94EDE" w:rsidRDefault="00CF5F0E" w:rsidP="00CF5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E94EDE">
        <w:rPr>
          <w:sz w:val="28"/>
          <w:szCs w:val="28"/>
        </w:rPr>
        <w:t>начительный риск;</w:t>
      </w:r>
    </w:p>
    <w:p w:rsidR="00CF5F0E" w:rsidRPr="00E94EDE" w:rsidRDefault="00CF5F0E" w:rsidP="00CF5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E94EDE">
        <w:rPr>
          <w:sz w:val="28"/>
          <w:szCs w:val="28"/>
        </w:rPr>
        <w:t>редний риск;</w:t>
      </w:r>
    </w:p>
    <w:p w:rsidR="00CF5F0E" w:rsidRPr="00E94EDE" w:rsidRDefault="00CF5F0E" w:rsidP="00CF5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E94EDE">
        <w:rPr>
          <w:sz w:val="28"/>
          <w:szCs w:val="28"/>
        </w:rPr>
        <w:t>меренный риск;</w:t>
      </w:r>
    </w:p>
    <w:p w:rsidR="00CF5F0E" w:rsidRPr="00E94EDE" w:rsidRDefault="00CF5F0E" w:rsidP="00CF5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E94EDE">
        <w:rPr>
          <w:sz w:val="28"/>
          <w:szCs w:val="28"/>
        </w:rPr>
        <w:t>изкий риск.</w:t>
      </w:r>
    </w:p>
    <w:p w:rsidR="00CF5F0E" w:rsidRPr="00E94EDE" w:rsidRDefault="00CF5F0E" w:rsidP="004663D5">
      <w:pPr>
        <w:ind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Критерии отнесения объектов контроля к категориям риска</w:t>
      </w:r>
      <w:r w:rsidR="004663D5">
        <w:rPr>
          <w:sz w:val="28"/>
          <w:szCs w:val="28"/>
        </w:rPr>
        <w:t xml:space="preserve"> </w:t>
      </w:r>
      <w:r w:rsidRPr="00E94EDE">
        <w:rPr>
          <w:sz w:val="28"/>
          <w:szCs w:val="28"/>
        </w:rPr>
        <w:t xml:space="preserve">в рамках осуществления муниципального контроля установлены </w:t>
      </w:r>
      <w:r>
        <w:rPr>
          <w:sz w:val="28"/>
          <w:szCs w:val="28"/>
        </w:rPr>
        <w:t>П</w:t>
      </w:r>
      <w:r w:rsidRPr="00E94EDE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№ 3</w:t>
      </w:r>
      <w:r w:rsidRPr="00E94EDE">
        <w:rPr>
          <w:sz w:val="28"/>
          <w:szCs w:val="28"/>
        </w:rPr>
        <w:t xml:space="preserve"> к Положению</w:t>
      </w:r>
      <w:r w:rsidR="004663D5">
        <w:rPr>
          <w:sz w:val="28"/>
          <w:szCs w:val="28"/>
        </w:rPr>
        <w:t xml:space="preserve"> о м</w:t>
      </w:r>
      <w:r w:rsidR="004663D5" w:rsidRPr="008662CD">
        <w:rPr>
          <w:sz w:val="28"/>
          <w:szCs w:val="28"/>
        </w:rPr>
        <w:t>униципальн</w:t>
      </w:r>
      <w:r w:rsidR="004663D5">
        <w:rPr>
          <w:sz w:val="28"/>
          <w:szCs w:val="28"/>
        </w:rPr>
        <w:t>ом</w:t>
      </w:r>
      <w:r w:rsidR="004663D5" w:rsidRPr="008662CD">
        <w:rPr>
          <w:sz w:val="28"/>
          <w:szCs w:val="28"/>
        </w:rPr>
        <w:t xml:space="preserve"> контрол</w:t>
      </w:r>
      <w:r w:rsidR="004663D5">
        <w:rPr>
          <w:sz w:val="28"/>
          <w:szCs w:val="28"/>
        </w:rPr>
        <w:t>е</w:t>
      </w:r>
      <w:r w:rsidR="004663D5" w:rsidRPr="008662CD">
        <w:rPr>
          <w:sz w:val="28"/>
          <w:szCs w:val="28"/>
        </w:rPr>
        <w:t xml:space="preserve"> на автомобильном транспорте и в дорожном хозяйстве</w:t>
      </w:r>
      <w:r w:rsidRPr="00E94EDE">
        <w:rPr>
          <w:sz w:val="28"/>
          <w:szCs w:val="28"/>
        </w:rPr>
        <w:t>.</w:t>
      </w:r>
    </w:p>
    <w:p w:rsidR="00CF5F0E" w:rsidRPr="00E94EDE" w:rsidRDefault="00CF5F0E" w:rsidP="004663D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</w:t>
      </w:r>
      <w:proofErr w:type="gramStart"/>
      <w:r w:rsidRPr="00E94EDE">
        <w:rPr>
          <w:sz w:val="28"/>
          <w:szCs w:val="28"/>
        </w:rPr>
        <w:t>с</w:t>
      </w:r>
      <w:proofErr w:type="gramEnd"/>
      <w:r w:rsidRPr="00E94EDE">
        <w:rPr>
          <w:sz w:val="28"/>
          <w:szCs w:val="28"/>
        </w:rPr>
        <w:t xml:space="preserve">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Перечень индикаторов риска нарушения </w:t>
      </w:r>
      <w:proofErr w:type="gramStart"/>
      <w:r w:rsidRPr="00E94EDE">
        <w:rPr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E94E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4EDE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№</w:t>
      </w:r>
      <w:r w:rsidRPr="00E94ED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94EDE">
        <w:rPr>
          <w:sz w:val="28"/>
          <w:szCs w:val="28"/>
        </w:rPr>
        <w:t xml:space="preserve"> к </w:t>
      </w:r>
      <w:r w:rsidR="004663D5" w:rsidRPr="00E94EDE">
        <w:rPr>
          <w:sz w:val="28"/>
          <w:szCs w:val="28"/>
        </w:rPr>
        <w:t>Положению</w:t>
      </w:r>
      <w:r w:rsidR="004663D5">
        <w:rPr>
          <w:sz w:val="28"/>
          <w:szCs w:val="28"/>
        </w:rPr>
        <w:t xml:space="preserve"> о м</w:t>
      </w:r>
      <w:r w:rsidR="004663D5" w:rsidRPr="008662CD">
        <w:rPr>
          <w:sz w:val="28"/>
          <w:szCs w:val="28"/>
        </w:rPr>
        <w:t>униципальн</w:t>
      </w:r>
      <w:r w:rsidR="004663D5">
        <w:rPr>
          <w:sz w:val="28"/>
          <w:szCs w:val="28"/>
        </w:rPr>
        <w:t>ом</w:t>
      </w:r>
      <w:r w:rsidR="004663D5" w:rsidRPr="008662CD">
        <w:rPr>
          <w:sz w:val="28"/>
          <w:szCs w:val="28"/>
        </w:rPr>
        <w:t xml:space="preserve"> контрол</w:t>
      </w:r>
      <w:r w:rsidR="004663D5">
        <w:rPr>
          <w:sz w:val="28"/>
          <w:szCs w:val="28"/>
        </w:rPr>
        <w:t>е</w:t>
      </w:r>
      <w:r w:rsidR="004663D5" w:rsidRPr="008662CD">
        <w:rPr>
          <w:sz w:val="28"/>
          <w:szCs w:val="28"/>
        </w:rPr>
        <w:t xml:space="preserve"> на автомобильном транспорте и в дорожном хозяйстве</w:t>
      </w:r>
      <w:r w:rsidRPr="00E94EDE">
        <w:rPr>
          <w:sz w:val="28"/>
          <w:szCs w:val="28"/>
        </w:rPr>
        <w:t xml:space="preserve">. </w:t>
      </w: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F5F0E" w:rsidRDefault="00CF5F0E" w:rsidP="00CF5F0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F5F0E" w:rsidRDefault="00CF5F0E" w:rsidP="004663D5">
      <w:pPr>
        <w:tabs>
          <w:tab w:val="left" w:pos="1134"/>
        </w:tabs>
        <w:jc w:val="both"/>
        <w:rPr>
          <w:sz w:val="28"/>
          <w:szCs w:val="28"/>
        </w:rPr>
      </w:pPr>
    </w:p>
    <w:p w:rsidR="004663D5" w:rsidRDefault="004663D5" w:rsidP="004663D5">
      <w:pPr>
        <w:tabs>
          <w:tab w:val="left" w:pos="1134"/>
        </w:tabs>
        <w:jc w:val="both"/>
        <w:rPr>
          <w:sz w:val="28"/>
          <w:szCs w:val="28"/>
        </w:rPr>
      </w:pPr>
    </w:p>
    <w:p w:rsidR="004663D5" w:rsidRDefault="004663D5" w:rsidP="004663D5">
      <w:pPr>
        <w:tabs>
          <w:tab w:val="left" w:pos="1134"/>
        </w:tabs>
        <w:jc w:val="both"/>
        <w:rPr>
          <w:sz w:val="28"/>
          <w:szCs w:val="28"/>
        </w:rPr>
      </w:pPr>
    </w:p>
    <w:p w:rsidR="004663D5" w:rsidRDefault="004663D5" w:rsidP="004663D5">
      <w:pPr>
        <w:tabs>
          <w:tab w:val="left" w:pos="1134"/>
        </w:tabs>
        <w:jc w:val="both"/>
        <w:rPr>
          <w:sz w:val="28"/>
          <w:szCs w:val="28"/>
        </w:rPr>
      </w:pPr>
    </w:p>
    <w:p w:rsidR="004663D5" w:rsidRDefault="004663D5" w:rsidP="004663D5">
      <w:pPr>
        <w:tabs>
          <w:tab w:val="left" w:pos="1134"/>
        </w:tabs>
        <w:jc w:val="both"/>
        <w:rPr>
          <w:sz w:val="28"/>
          <w:szCs w:val="28"/>
        </w:rPr>
      </w:pPr>
    </w:p>
    <w:p w:rsidR="004663D5" w:rsidRDefault="004663D5" w:rsidP="004663D5">
      <w:pPr>
        <w:ind w:left="4536"/>
      </w:pPr>
      <w:r>
        <w:lastRenderedPageBreak/>
        <w:t>Приложение 3</w:t>
      </w:r>
    </w:p>
    <w:p w:rsidR="004663D5" w:rsidRPr="00553D1B" w:rsidRDefault="004663D5" w:rsidP="004663D5">
      <w:pPr>
        <w:ind w:left="4536"/>
      </w:pPr>
      <w:r w:rsidRPr="00553D1B">
        <w:t>к Положению о муниципальном контроле на автомобильном транспорте и в дорожном хозяйстве</w:t>
      </w:r>
      <w:r>
        <w:t xml:space="preserve"> </w:t>
      </w:r>
      <w:r w:rsidRPr="00553D1B">
        <w:rPr>
          <w:spacing w:val="2"/>
        </w:rPr>
        <w:t>на</w:t>
      </w:r>
      <w:r w:rsidRPr="00553D1B">
        <w:t xml:space="preserve"> территориях сельских поселений   </w:t>
      </w:r>
    </w:p>
    <w:p w:rsidR="004663D5" w:rsidRDefault="004663D5" w:rsidP="004663D5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Бийского</w:t>
      </w:r>
      <w:proofErr w:type="spellEnd"/>
      <w:r w:rsidRPr="00553D1B">
        <w:rPr>
          <w:sz w:val="24"/>
          <w:szCs w:val="24"/>
        </w:rPr>
        <w:t xml:space="preserve"> района</w:t>
      </w:r>
      <w:r w:rsidRPr="00553D1B">
        <w:rPr>
          <w:bCs/>
          <w:sz w:val="24"/>
          <w:szCs w:val="24"/>
        </w:rPr>
        <w:t xml:space="preserve">  </w:t>
      </w:r>
    </w:p>
    <w:p w:rsidR="004663D5" w:rsidRDefault="004663D5" w:rsidP="004663D5">
      <w:pPr>
        <w:pStyle w:val="ConsPlusNormal"/>
        <w:jc w:val="center"/>
        <w:rPr>
          <w:bCs/>
          <w:sz w:val="24"/>
          <w:szCs w:val="24"/>
        </w:rPr>
      </w:pPr>
    </w:p>
    <w:p w:rsidR="004663D5" w:rsidRDefault="004663D5" w:rsidP="004663D5">
      <w:pPr>
        <w:pStyle w:val="ConsPlusNormal"/>
        <w:jc w:val="center"/>
        <w:rPr>
          <w:bCs/>
          <w:sz w:val="24"/>
          <w:szCs w:val="24"/>
        </w:rPr>
      </w:pPr>
    </w:p>
    <w:p w:rsidR="004663D5" w:rsidRDefault="004663D5" w:rsidP="004663D5">
      <w:pPr>
        <w:pStyle w:val="ConsPlusNormal"/>
        <w:jc w:val="center"/>
        <w:rPr>
          <w:bCs/>
        </w:rPr>
      </w:pPr>
      <w:r w:rsidRPr="0045712E">
        <w:rPr>
          <w:bCs/>
        </w:rPr>
        <w:t xml:space="preserve">Критерии отнесения объектов контроля </w:t>
      </w:r>
      <w:r w:rsidRPr="0045712E">
        <w:rPr>
          <w:bCs/>
          <w:color w:val="000000"/>
        </w:rPr>
        <w:t xml:space="preserve">к категориям риска в рамках осуществления муниципального контроля </w:t>
      </w:r>
      <w:r w:rsidRPr="0045712E">
        <w:rPr>
          <w:bCs/>
        </w:rPr>
        <w:t xml:space="preserve">на автомобильном транспорте </w:t>
      </w:r>
      <w:r>
        <w:rPr>
          <w:bCs/>
        </w:rPr>
        <w:t xml:space="preserve"> </w:t>
      </w:r>
    </w:p>
    <w:p w:rsidR="004663D5" w:rsidRPr="0045712E" w:rsidRDefault="004663D5" w:rsidP="004663D5">
      <w:pPr>
        <w:pStyle w:val="ConsPlusNormal"/>
        <w:jc w:val="center"/>
        <w:rPr>
          <w:bCs/>
        </w:rPr>
      </w:pPr>
      <w:r>
        <w:rPr>
          <w:bCs/>
        </w:rPr>
        <w:t xml:space="preserve">и в </w:t>
      </w:r>
      <w:r w:rsidRPr="0045712E">
        <w:rPr>
          <w:bCs/>
        </w:rPr>
        <w:t>дорожном хозяйстве</w:t>
      </w:r>
    </w:p>
    <w:p w:rsidR="004663D5" w:rsidRDefault="004663D5" w:rsidP="004663D5">
      <w:pPr>
        <w:shd w:val="clear" w:color="auto" w:fill="FFFFFF"/>
        <w:jc w:val="center"/>
        <w:textAlignment w:val="baseline"/>
        <w:rPr>
          <w:rFonts w:cs="Arial"/>
          <w:b/>
          <w:bCs/>
          <w:sz w:val="28"/>
          <w:szCs w:val="28"/>
        </w:rPr>
      </w:pPr>
      <w:r w:rsidRPr="00853862">
        <w:rPr>
          <w:b/>
          <w:bCs/>
          <w:sz w:val="28"/>
          <w:szCs w:val="28"/>
        </w:rPr>
        <w:t xml:space="preserve"> </w:t>
      </w:r>
    </w:p>
    <w:p w:rsidR="004663D5" w:rsidRPr="00161B02" w:rsidRDefault="004663D5" w:rsidP="004663D5">
      <w:pPr>
        <w:pStyle w:val="ConsPlusNormal"/>
        <w:spacing w:line="240" w:lineRule="exact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6857"/>
        <w:gridCol w:w="1985"/>
      </w:tblGrid>
      <w:tr w:rsidR="004663D5" w:rsidRPr="00161B02" w:rsidTr="003B7C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r w:rsidRPr="00161B02">
              <w:t> </w:t>
            </w:r>
            <w:proofErr w:type="gramStart"/>
            <w:r w:rsidRPr="00161B02">
              <w:t>п</w:t>
            </w:r>
            <w:proofErr w:type="gramEnd"/>
            <w:r w:rsidRPr="00161B02"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Default="004663D5" w:rsidP="003B7CA3">
            <w:pPr>
              <w:shd w:val="clear" w:color="auto" w:fill="FFFFFF"/>
              <w:jc w:val="center"/>
              <w:textAlignment w:val="baseline"/>
            </w:pPr>
            <w:r w:rsidRPr="00853862">
              <w:t xml:space="preserve">Объекты муниципального контроля </w:t>
            </w:r>
          </w:p>
          <w:p w:rsidR="004663D5" w:rsidRPr="00220E2E" w:rsidRDefault="004663D5" w:rsidP="003B7CA3">
            <w:pPr>
              <w:shd w:val="clear" w:color="auto" w:fill="FFFFFF"/>
              <w:jc w:val="center"/>
              <w:textAlignment w:val="baseline"/>
              <w:rPr>
                <w:b/>
                <w:bCs/>
                <w:vertAlign w:val="superscript"/>
              </w:rPr>
            </w:pPr>
            <w:r w:rsidRPr="00853862">
              <w:rPr>
                <w:spacing w:val="2"/>
              </w:rPr>
              <w:t>на</w:t>
            </w:r>
            <w:r w:rsidRPr="00853862">
              <w:t xml:space="preserve"> территориях сельских поселений </w:t>
            </w:r>
            <w:proofErr w:type="spellStart"/>
            <w:r>
              <w:t>Бийского</w:t>
            </w:r>
            <w:proofErr w:type="spellEnd"/>
            <w:r w:rsidRPr="00853862">
              <w:t xml:space="preserve"> района</w:t>
            </w:r>
            <w:r w:rsidRPr="00853862">
              <w:rPr>
                <w:bCs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Категория риска</w:t>
            </w:r>
          </w:p>
        </w:tc>
      </w:tr>
      <w:tr w:rsidR="004663D5" w:rsidRPr="00161B02" w:rsidTr="003B7C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C8133A" w:rsidRDefault="004663D5" w:rsidP="003B7CA3">
            <w:pPr>
              <w:jc w:val="both"/>
              <w:rPr>
                <w:i/>
                <w:iCs/>
              </w:rPr>
            </w:pPr>
            <w:proofErr w:type="gramStart"/>
            <w:r w:rsidRPr="00C8133A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>
              <w:t xml:space="preserve"> </w:t>
            </w:r>
            <w:r w:rsidRPr="00C8133A">
              <w:t>обязательных требований,  подлежащих исполнению (соблюдению) контролируемыми лицами при осуществлении деятельности</w:t>
            </w:r>
            <w:proofErr w:type="gramEnd"/>
            <w:r w:rsidRPr="00C8133A">
              <w:t xml:space="preserve"> </w:t>
            </w:r>
            <w:r w:rsidRPr="00C8133A">
              <w:rPr>
                <w:spacing w:val="2"/>
              </w:rPr>
              <w:t xml:space="preserve">на автомобильном транспорте 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Значительный риск</w:t>
            </w:r>
          </w:p>
        </w:tc>
      </w:tr>
      <w:tr w:rsidR="004663D5" w:rsidRPr="00161B02" w:rsidTr="003B7C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C8133A" w:rsidRDefault="004663D5" w:rsidP="003B7CA3">
            <w:pPr>
              <w:jc w:val="both"/>
            </w:pPr>
            <w:proofErr w:type="gramStart"/>
            <w:r w:rsidRPr="00C8133A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spacing w:val="2"/>
              </w:rPr>
              <w:t>на автомобильном транспорте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Средний риск</w:t>
            </w:r>
          </w:p>
        </w:tc>
      </w:tr>
      <w:tr w:rsidR="004663D5" w:rsidRPr="00161B02" w:rsidTr="003B7C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C8133A" w:rsidRDefault="004663D5" w:rsidP="003B7CA3">
            <w:pPr>
              <w:jc w:val="both"/>
            </w:pPr>
            <w:proofErr w:type="gramStart"/>
            <w:r w:rsidRPr="00C8133A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spacing w:val="2"/>
              </w:rPr>
              <w:t>на автомобильном транспорте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Умеренный риск</w:t>
            </w:r>
          </w:p>
        </w:tc>
      </w:tr>
      <w:tr w:rsidR="004663D5" w:rsidRPr="00161B02" w:rsidTr="003B7C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both"/>
            </w:pPr>
            <w:r w:rsidRPr="00161B02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63D5" w:rsidRPr="00161B02" w:rsidRDefault="004663D5" w:rsidP="003B7CA3">
            <w:pPr>
              <w:jc w:val="center"/>
            </w:pPr>
            <w:r w:rsidRPr="00161B02">
              <w:t>Низкий риск</w:t>
            </w:r>
          </w:p>
        </w:tc>
      </w:tr>
    </w:tbl>
    <w:p w:rsidR="00572C0A" w:rsidRDefault="00572C0A" w:rsidP="00572C0A">
      <w:pPr>
        <w:ind w:left="4536"/>
      </w:pPr>
      <w:bookmarkStart w:id="0" w:name="_GoBack"/>
      <w:bookmarkEnd w:id="0"/>
      <w:r>
        <w:lastRenderedPageBreak/>
        <w:t>Приложение 4</w:t>
      </w:r>
    </w:p>
    <w:p w:rsidR="00572C0A" w:rsidRPr="00553D1B" w:rsidRDefault="00572C0A" w:rsidP="00572C0A">
      <w:pPr>
        <w:ind w:left="4536"/>
      </w:pPr>
      <w:r w:rsidRPr="00553D1B">
        <w:t>к Положению о муниципальном контроле на автомобильном транспорте и в дорожном хозяйстве</w:t>
      </w:r>
      <w:r>
        <w:t xml:space="preserve"> </w:t>
      </w:r>
      <w:r w:rsidRPr="00553D1B">
        <w:rPr>
          <w:spacing w:val="2"/>
        </w:rPr>
        <w:t>на</w:t>
      </w:r>
      <w:r w:rsidRPr="00553D1B">
        <w:t xml:space="preserve"> территориях сельских поселений   </w:t>
      </w:r>
    </w:p>
    <w:p w:rsidR="00572C0A" w:rsidRDefault="00572C0A" w:rsidP="00572C0A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F5F0E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Бийского</w:t>
      </w:r>
      <w:proofErr w:type="spellEnd"/>
      <w:r w:rsidRPr="00553D1B">
        <w:rPr>
          <w:sz w:val="24"/>
          <w:szCs w:val="24"/>
        </w:rPr>
        <w:t xml:space="preserve"> района</w:t>
      </w:r>
      <w:r w:rsidRPr="00553D1B">
        <w:rPr>
          <w:bCs/>
          <w:sz w:val="24"/>
          <w:szCs w:val="24"/>
        </w:rPr>
        <w:t xml:space="preserve">  </w:t>
      </w:r>
    </w:p>
    <w:p w:rsidR="00572C0A" w:rsidRPr="00767698" w:rsidRDefault="00572C0A" w:rsidP="00572C0A">
      <w:pPr>
        <w:pStyle w:val="ConsPlusNormal"/>
        <w:jc w:val="center"/>
        <w:rPr>
          <w:rFonts w:cs="Arial"/>
          <w:b/>
          <w:bCs/>
        </w:rPr>
      </w:pPr>
    </w:p>
    <w:p w:rsidR="00572C0A" w:rsidRPr="00AA21C3" w:rsidRDefault="00572C0A" w:rsidP="00572C0A">
      <w:pPr>
        <w:pStyle w:val="ConsPlusNormal"/>
        <w:jc w:val="center"/>
        <w:rPr>
          <w:rFonts w:cs="Arial"/>
          <w:bCs/>
          <w:shd w:val="clear" w:color="auto" w:fill="F1C100"/>
        </w:rPr>
      </w:pPr>
      <w:r w:rsidRPr="00AA21C3">
        <w:rPr>
          <w:bCs/>
        </w:rPr>
        <w:t xml:space="preserve">Перечень индикаторов риска </w:t>
      </w:r>
    </w:p>
    <w:p w:rsidR="00572C0A" w:rsidRPr="00AA21C3" w:rsidRDefault="00572C0A" w:rsidP="00572C0A">
      <w:pPr>
        <w:pStyle w:val="ConsPlusNormal"/>
        <w:jc w:val="center"/>
      </w:pPr>
      <w:r w:rsidRPr="00AA21C3">
        <w:rPr>
          <w:bCs/>
        </w:rPr>
        <w:t>нарушения обязательных требований, проверяемых в рамках осуществления муниципального контроля на автомобильном транспорте  и в дорожном хозяйстве</w:t>
      </w:r>
    </w:p>
    <w:p w:rsidR="00572C0A" w:rsidRDefault="00572C0A" w:rsidP="00572C0A">
      <w:pPr>
        <w:pStyle w:val="ConsPlusNormal"/>
        <w:jc w:val="center"/>
        <w:rPr>
          <w:rFonts w:cs="Arial"/>
          <w:b/>
          <w:bCs/>
          <w:vertAlign w:val="superscript"/>
        </w:rPr>
      </w:pP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1. Истечение срока действия договора с медицинской организацией на выполнение работ (оказание услуг) по проведению медицинских осмотров (</w:t>
      </w:r>
      <w:proofErr w:type="spellStart"/>
      <w:r w:rsidRPr="00E37D23">
        <w:rPr>
          <w:sz w:val="28"/>
          <w:szCs w:val="28"/>
        </w:rPr>
        <w:t>предрейсовых</w:t>
      </w:r>
      <w:proofErr w:type="spellEnd"/>
      <w:r w:rsidRPr="00E37D23">
        <w:rPr>
          <w:sz w:val="28"/>
          <w:szCs w:val="28"/>
        </w:rPr>
        <w:t xml:space="preserve">, </w:t>
      </w:r>
      <w:proofErr w:type="spellStart"/>
      <w:r w:rsidRPr="00E37D23">
        <w:rPr>
          <w:sz w:val="28"/>
          <w:szCs w:val="28"/>
        </w:rPr>
        <w:t>послерейсовых</w:t>
      </w:r>
      <w:proofErr w:type="spellEnd"/>
      <w:r w:rsidRPr="00E37D23">
        <w:rPr>
          <w:sz w:val="28"/>
          <w:szCs w:val="28"/>
        </w:rPr>
        <w:t>) водителей транспортных средств или окончание срока действия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E37D23">
        <w:rPr>
          <w:sz w:val="28"/>
          <w:szCs w:val="28"/>
        </w:rPr>
        <w:t>предрейсовых</w:t>
      </w:r>
      <w:proofErr w:type="spellEnd"/>
      <w:r w:rsidRPr="00E37D23">
        <w:rPr>
          <w:sz w:val="28"/>
          <w:szCs w:val="28"/>
        </w:rPr>
        <w:t xml:space="preserve">, </w:t>
      </w:r>
      <w:proofErr w:type="spellStart"/>
      <w:r w:rsidRPr="00E37D23">
        <w:rPr>
          <w:sz w:val="28"/>
          <w:szCs w:val="28"/>
        </w:rPr>
        <w:t>послерейсовых</w:t>
      </w:r>
      <w:proofErr w:type="spellEnd"/>
      <w:r w:rsidRPr="00E37D23">
        <w:rPr>
          <w:sz w:val="28"/>
          <w:szCs w:val="28"/>
        </w:rPr>
        <w:t>) водителей транспортных средств, используемых для перевозок</w:t>
      </w:r>
      <w:r>
        <w:rPr>
          <w:sz w:val="28"/>
          <w:szCs w:val="28"/>
        </w:rPr>
        <w:t>.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 xml:space="preserve">2. Истечение срока действия обязательного медицинского </w:t>
      </w:r>
      <w:hyperlink r:id="rId5" w:history="1">
        <w:r w:rsidRPr="00E37D23">
          <w:rPr>
            <w:sz w:val="28"/>
            <w:szCs w:val="28"/>
          </w:rPr>
          <w:t>освидетельствования</w:t>
        </w:r>
      </w:hyperlink>
      <w:r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не менее 20 % водителей транспортных средств</w:t>
      </w:r>
      <w:r>
        <w:rPr>
          <w:sz w:val="28"/>
          <w:szCs w:val="28"/>
        </w:rPr>
        <w:t>;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3. Отсутствие на праве собственности или ином законном основании и соответствующих установленным требованиям помещений, прав</w:t>
      </w:r>
      <w:r>
        <w:rPr>
          <w:sz w:val="28"/>
          <w:szCs w:val="28"/>
        </w:rPr>
        <w:t>а</w:t>
      </w:r>
      <w:r w:rsidRPr="00E37D23">
        <w:rPr>
          <w:sz w:val="28"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ним, а также оборудования для осуществления технического обслуживания и ремонта транспортных средств</w:t>
      </w:r>
      <w:r>
        <w:rPr>
          <w:sz w:val="28"/>
          <w:szCs w:val="28"/>
        </w:rPr>
        <w:t>.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4. Истечение срока действия документов, подтверждающих профессиональную компетентность и профессиональную пригодность</w:t>
      </w:r>
      <w:r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у 50 % должностных лиц, ответственных за обеспечение безопасности дорожного движения.</w:t>
      </w:r>
    </w:p>
    <w:p w:rsidR="00572C0A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5. Использование для перевозок пассажиров и багажа транспортных средств, неподключенных в установленном порядке к государственной автоматизированной инфор</w:t>
      </w:r>
      <w:r>
        <w:rPr>
          <w:sz w:val="28"/>
          <w:szCs w:val="28"/>
        </w:rPr>
        <w:t>мационной системе «ЭРА-ГЛОНАСС».</w:t>
      </w:r>
    </w:p>
    <w:p w:rsidR="00572C0A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6.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</w:t>
      </w:r>
      <w:r>
        <w:rPr>
          <w:sz w:val="28"/>
          <w:szCs w:val="28"/>
        </w:rPr>
        <w:t>.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7. Наличие информации об установленном факте нарушения обязательных требований к осуществлению дорожной деятельности.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8.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значения.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9. Наличие информации об установленном факте нарушений обязательных требований, установленных в отношении перевозок</w:t>
      </w:r>
      <w:r>
        <w:rPr>
          <w:sz w:val="28"/>
          <w:szCs w:val="28"/>
        </w:rPr>
        <w:t xml:space="preserve"> по</w:t>
      </w:r>
      <w:r w:rsidRPr="00E37D23"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lastRenderedPageBreak/>
        <w:t>муниципальным маршрутам регулярных перевозок, не относящихся к предмету федерального</w:t>
      </w:r>
      <w:r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государственного контроля (надзора) на автомобильном транспорте</w:t>
      </w:r>
      <w:r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и в дорожном хозяйстве в области организации регулярных перевозок.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 xml:space="preserve">10. </w:t>
      </w:r>
      <w:proofErr w:type="gramStart"/>
      <w:r w:rsidRPr="00E37D23">
        <w:rPr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E37D23">
        <w:rPr>
          <w:sz w:val="28"/>
          <w:szCs w:val="28"/>
        </w:rPr>
        <w:t xml:space="preserve"> местного значения.</w:t>
      </w:r>
    </w:p>
    <w:p w:rsidR="00572C0A" w:rsidRPr="00E37D23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11.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572C0A" w:rsidRDefault="00572C0A" w:rsidP="00572C0A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12. Наличие информации об установленном факте нарушении обязательных требований при производстве дорожных работ.</w:t>
      </w:r>
    </w:p>
    <w:p w:rsidR="00E44854" w:rsidRDefault="00E44854"/>
    <w:sectPr w:rsidR="00E4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FF"/>
    <w:rsid w:val="004663D5"/>
    <w:rsid w:val="00572C0A"/>
    <w:rsid w:val="009171FF"/>
    <w:rsid w:val="00CF5F0E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72C0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72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link w:val="ConsPlusTitle1"/>
    <w:rsid w:val="00CF5F0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F5F0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CF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F5F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72C0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72C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link w:val="ConsPlusTitle1"/>
    <w:rsid w:val="00CF5F0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F5F0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CF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F5F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8008510DAD12A92E1EC27D42B65D557FD1372E28615222DBFD4E1FDD17450D7A58964530BD928BX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LawerOMPA</cp:lastModifiedBy>
  <cp:revision>4</cp:revision>
  <dcterms:created xsi:type="dcterms:W3CDTF">2022-12-05T06:48:00Z</dcterms:created>
  <dcterms:modified xsi:type="dcterms:W3CDTF">2022-12-14T03:29:00Z</dcterms:modified>
</cp:coreProperties>
</file>