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CA" w:rsidRDefault="006C3ECA" w:rsidP="006C3EC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720C">
        <w:rPr>
          <w:b/>
          <w:sz w:val="28"/>
          <w:szCs w:val="28"/>
          <w:u w:val="single"/>
        </w:rPr>
        <w:t>01.04.2020  года</w:t>
      </w:r>
      <w:r>
        <w:rPr>
          <w:sz w:val="28"/>
          <w:szCs w:val="28"/>
        </w:rPr>
        <w:t xml:space="preserve">    состоялось   з</w:t>
      </w:r>
      <w:r>
        <w:rPr>
          <w:color w:val="000000"/>
          <w:sz w:val="28"/>
          <w:szCs w:val="28"/>
        </w:rPr>
        <w:t xml:space="preserve">аседание   комиссии  по  соблюдению </w:t>
      </w:r>
    </w:p>
    <w:p w:rsidR="006C3ECA" w:rsidRDefault="006C3ECA" w:rsidP="006C3EC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требований к служебному поведению муниципальных служащих и урегулированию конфликта интересов. На заседании было р</w:t>
      </w:r>
      <w:r>
        <w:rPr>
          <w:sz w:val="28"/>
          <w:szCs w:val="28"/>
        </w:rPr>
        <w:t xml:space="preserve">ассмотрено уведомление о заключении трудового договора с бывшим муниципальным служащим Администрации района. </w:t>
      </w:r>
    </w:p>
    <w:p w:rsidR="006C3ECA" w:rsidRDefault="006C3ECA" w:rsidP="006C3ECA">
      <w:pPr>
        <w:shd w:val="clear" w:color="auto" w:fill="FFFFFF"/>
        <w:jc w:val="both"/>
      </w:pPr>
      <w:r>
        <w:rPr>
          <w:sz w:val="28"/>
          <w:szCs w:val="28"/>
        </w:rPr>
        <w:tab/>
        <w:t>Комиссия решила на основании рассмотренного уведомления, что замещение бывшим муниципальным служащим должности на условиях трудового договора не нарушает требования  статьи 12 Федерального закона от 25.12.2008 г.  № 273-ФЗ «О противодействии коррупции».</w:t>
      </w:r>
    </w:p>
    <w:p w:rsidR="00FF2925" w:rsidRDefault="00FF2925"/>
    <w:sectPr w:rsidR="00FF2925" w:rsidSect="00955FA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ECA"/>
    <w:rsid w:val="006C3ECA"/>
    <w:rsid w:val="00782AD9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2</cp:revision>
  <dcterms:created xsi:type="dcterms:W3CDTF">2020-06-08T01:28:00Z</dcterms:created>
  <dcterms:modified xsi:type="dcterms:W3CDTF">2020-06-08T01:28:00Z</dcterms:modified>
</cp:coreProperties>
</file>