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sz w:val="34"/>
          <w:szCs w:val="34"/>
        </w:rPr>
      </w:pPr>
      <w:r>
        <w:rPr>
          <w:b/>
          <w:sz w:val="34"/>
          <w:szCs w:val="34"/>
        </w:rPr>
        <w:t>ТЕРРИТОРИАЛЬНАЯ ИЗБИРАТЕЛЬНАЯ КОМИССИЯ</w:t>
      </w:r>
    </w:p>
    <w:p>
      <w:pPr>
        <w:pStyle w:val="Normal"/>
        <w:ind w:left="-284" w:hanging="0"/>
        <w:rPr>
          <w:sz w:val="26"/>
          <w:szCs w:val="26"/>
        </w:rPr>
      </w:pPr>
      <w:r>
        <w:rPr>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56/207</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Лопатина Василия Викторовича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Лопатина Василия Викторовича, выдвинутого избирательным объединением «местное отделение Социалистической политической партии «СПРАВЕДЛИВАЯ РОССИЯ-ПАТРИОТЫ –ЗА ПРАВДУ» в Бийском районе Алтайского края»,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3,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Лопатина Василия Викторовича, 1982 года рождения, проживающего в с. Малоугренево Бийского района Алтайского края, временно неработающего, выдвинутого избирательным объединением</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  кандидатом в депутаты Бийского районного Совета народных депутатов Алтайского края восьмого созыва по трехмандатному избирательному округу № 3, в 17 часов 50 минут 8 августа 2022 года на основании решения о выдвижении кандидата, принятого</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 на которую распространяется действие пункта 5 статьи 162 Кодекса.</w:t>
      </w:r>
    </w:p>
    <w:p>
      <w:pPr>
        <w:pStyle w:val="Normal"/>
        <w:ind w:firstLine="708"/>
        <w:jc w:val="both"/>
        <w:rPr/>
      </w:pPr>
      <w:r>
        <w:rPr/>
        <w:t>2. Выдать зарегистрированному кандидату Лопатину Василию Викторовичу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351</Words>
  <Characters>2558</Characters>
  <CharactersWithSpaces>2953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2022-08-08T13:40:00Z</dcterms:created>
  <dc:creator>Плишанкова Н.М.</dc:creator>
  <dc:description/>
  <dc:language>ru-RU</dc:language>
  <cp:lastModifiedBy>O-K_otdel</cp:lastModifiedBy>
  <cp:lastPrinted>2022-08-08T13:39:00Z</cp:lastPrinted>
  <dcterms:modified xsi:type="dcterms:W3CDTF">2022-08-08T13:40:00Z</dcterms:modified>
  <cp:revision>3</cp:revision>
  <dc:subject/>
  <dc:title/>
</cp:coreProperties>
</file>