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5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55/186</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sz w:val="24"/>
          <w:szCs w:val="24"/>
        </w:rPr>
      </w:pPr>
      <w:r>
        <w:rPr>
          <w:b/>
          <w:sz w:val="24"/>
          <w:szCs w:val="24"/>
        </w:rPr>
      </w:r>
    </w:p>
    <w:p>
      <w:pPr>
        <w:pStyle w:val="Normal"/>
        <w:rPr>
          <w:b/>
          <w:b/>
          <w:sz w:val="24"/>
          <w:szCs w:val="24"/>
        </w:rPr>
      </w:pPr>
      <w:r>
        <w:rPr>
          <w:b/>
          <w:sz w:val="24"/>
          <w:szCs w:val="24"/>
        </w:rPr>
      </w:r>
    </w:p>
    <w:tbl>
      <w:tblPr>
        <w:tblW w:w="5245" w:type="dxa"/>
        <w:jc w:val="center"/>
        <w:tblInd w:w="0" w:type="dxa"/>
        <w:tblLayout w:type="fixed"/>
        <w:tblCellMar>
          <w:top w:w="0" w:type="dxa"/>
          <w:left w:w="108" w:type="dxa"/>
          <w:bottom w:w="0" w:type="dxa"/>
          <w:right w:w="108" w:type="dxa"/>
        </w:tblCellMar>
      </w:tblPr>
      <w:tblGrid>
        <w:gridCol w:w="5245"/>
      </w:tblGrid>
      <w:tr>
        <w:trPr/>
        <w:tc>
          <w:tcPr>
            <w:tcW w:w="5245" w:type="dxa"/>
            <w:tcBorders/>
          </w:tcPr>
          <w:p>
            <w:pPr>
              <w:pStyle w:val="Normal"/>
              <w:ind w:right="33" w:hanging="0"/>
              <w:jc w:val="both"/>
              <w:rPr/>
            </w:pPr>
            <w:r>
              <w:rPr/>
              <w:t>Об отказе Дудареву Дмитрию Геннадьевичу в регистрации кандидатом в депутаты Бийского районного Совета народных депутатов Алтайского края по одномандатному избирательному        округу № 1</w:t>
            </w:r>
          </w:p>
        </w:tc>
      </w:tr>
    </w:tbl>
    <w:p>
      <w:pPr>
        <w:pStyle w:val="Normal"/>
        <w:rPr/>
      </w:pPr>
      <w:r>
        <w:rPr/>
      </w:r>
    </w:p>
    <w:p>
      <w:pPr>
        <w:pStyle w:val="Normal"/>
        <w:rPr/>
      </w:pPr>
      <w:r>
        <w:rPr/>
      </w:r>
    </w:p>
    <w:p>
      <w:pPr>
        <w:pStyle w:val="Normal"/>
        <w:ind w:firstLine="708"/>
        <w:jc w:val="both"/>
        <w:rPr/>
      </w:pPr>
      <w:r>
        <w:rPr/>
        <w:t>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1  Дударева Дмитрия Геннадьевича, выдвинутого избирательным объединением «Алтайское региональное отделение Политической партии ЛДПР-Либерально-демократической партии России»,</w:t>
      </w:r>
      <w:r>
        <w:rPr>
          <w:i/>
        </w:rPr>
        <w:t xml:space="preserve"> </w:t>
      </w:r>
      <w:r>
        <w:rPr/>
        <w:t>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1 (далее – комиссия), в соответствии со статьей 38 Федерального закона и статьей 162 Кодекса  Бийская районная территориальная избирательная комиссия установила следующее.</w:t>
      </w:r>
    </w:p>
    <w:p>
      <w:pPr>
        <w:pStyle w:val="Normal"/>
        <w:ind w:firstLine="708"/>
        <w:jc w:val="both"/>
        <w:rPr/>
      </w:pPr>
      <w:r>
        <w:rPr/>
        <w:t xml:space="preserve"> </w:t>
      </w:r>
      <w:r>
        <w:rPr/>
        <w:t>29  июля 2022 года кандидатом Дударевым Дмитрием Геннадьевичем представлены документы, определенные пунктом 8 статьи 158 Кодекса, необходимые для уведомления комиссии о своем выдвижении.</w:t>
      </w:r>
    </w:p>
    <w:p>
      <w:pPr>
        <w:pStyle w:val="Normal"/>
        <w:ind w:firstLine="851"/>
        <w:jc w:val="both"/>
        <w:rPr/>
      </w:pPr>
      <w:r>
        <w:rPr/>
        <w:t>Согласно пункту 1 статьи 162 Кодекса регистрация кандидатов, выдвинутых по одномандатным и (или) многомандатным избирательным округам, осуществляется, при наличии:</w:t>
      </w:r>
    </w:p>
    <w:p>
      <w:pPr>
        <w:pStyle w:val="Normal"/>
        <w:ind w:firstLine="851"/>
        <w:jc w:val="both"/>
        <w:rPr/>
      </w:pPr>
      <w:r>
        <w:rPr/>
        <w:t xml:space="preserve">1) составленного (составленных) в соответствии с </w:t>
      </w:r>
      <w:hyperlink r:id="rId2">
        <w:r>
          <w:rPr/>
          <w:t>пунктом 2.1. статьи 158</w:t>
        </w:r>
      </w:hyperlink>
      <w:r>
        <w:rPr/>
        <w:t xml:space="preserve"> Кодекса заявления (заявлений) кандидата (кандидатов) о его (об их) согласии баллотироваться по данному избирательному округу;</w:t>
      </w:r>
    </w:p>
    <w:p>
      <w:pPr>
        <w:pStyle w:val="Normal"/>
        <w:ind w:firstLine="851"/>
        <w:jc w:val="both"/>
        <w:rPr/>
      </w:pPr>
      <w:r>
        <w:rPr/>
        <w:t xml:space="preserve">2) документов, указанных в </w:t>
      </w:r>
      <w:hyperlink r:id="rId3">
        <w:r>
          <w:rPr/>
          <w:t>пункте 3 статьи 158</w:t>
        </w:r>
      </w:hyperlink>
      <w:r>
        <w:rPr/>
        <w:t xml:space="preserve"> Кодекса;</w:t>
      </w:r>
    </w:p>
    <w:p>
      <w:pPr>
        <w:pStyle w:val="Normal"/>
        <w:ind w:firstLine="851"/>
        <w:jc w:val="both"/>
        <w:rPr/>
      </w:pPr>
      <w:r>
        <w:rPr/>
        <w:t xml:space="preserve">3) необходимого количества подписей собранных в поддержку выдвижения кандидата, решения политической партии, указанной в </w:t>
      </w:r>
      <w:hyperlink r:id="rId4">
        <w:r>
          <w:rPr/>
          <w:t>пунктах 5</w:t>
        </w:r>
      </w:hyperlink>
      <w:r>
        <w:rPr/>
        <w:t xml:space="preserve"> и </w:t>
      </w:r>
      <w:hyperlink r:id="rId5">
        <w:r>
          <w:rPr/>
          <w:t>5.5</w:t>
        </w:r>
      </w:hyperlink>
      <w:r>
        <w:rPr/>
        <w:t xml:space="preserve">. статьи 162 Кодекса, либо в порядке, указанном в </w:t>
      </w:r>
      <w:hyperlink r:id="rId6">
        <w:r>
          <w:rPr/>
          <w:t>пункте 6</w:t>
        </w:r>
      </w:hyperlink>
      <w:r>
        <w:rPr/>
        <w:t xml:space="preserve"> статьи 162 Кодекса;</w:t>
      </w:r>
    </w:p>
    <w:p>
      <w:pPr>
        <w:pStyle w:val="Normal"/>
        <w:ind w:firstLine="851"/>
        <w:jc w:val="both"/>
        <w:rPr/>
      </w:pPr>
      <w:r>
        <w:rPr/>
        <w:t xml:space="preserve">4) первого финансового отчета кандидата, избирательного объединения, представляемого в соответствии с </w:t>
      </w:r>
      <w:hyperlink r:id="rId7">
        <w:r>
          <w:rPr/>
          <w:t>абзацем 6 пункта 4 статьи 48</w:t>
        </w:r>
      </w:hyperlink>
      <w:r>
        <w:rPr/>
        <w:t xml:space="preserve"> и </w:t>
      </w:r>
      <w:hyperlink r:id="rId8">
        <w:r>
          <w:rPr/>
          <w:t>пунктом 1 статьи 85</w:t>
        </w:r>
      </w:hyperlink>
      <w:r>
        <w:rPr/>
        <w:t xml:space="preserve"> Кодекса.</w:t>
      </w:r>
    </w:p>
    <w:p>
      <w:pPr>
        <w:pStyle w:val="Normal"/>
        <w:ind w:firstLine="708"/>
        <w:jc w:val="both"/>
        <w:rPr>
          <w:highlight w:val="yellow"/>
        </w:rPr>
      </w:pPr>
      <w:r>
        <w:rPr>
          <w:lang w:val="ru-RU"/>
        </w:rPr>
        <w:t xml:space="preserve">В соответствии с пунктом 5 статьи 48 Кодекса представление документов в комиссию осуществляется до 18 часов по местному времени последнего дня периода сбора подписей, установленного пунктом </w:t>
      </w:r>
      <w:r>
        <w:rPr/>
        <w:t>5</w:t>
      </w:r>
      <w:r>
        <w:rPr>
          <w:lang w:val="ru-RU"/>
        </w:rPr>
        <w:t xml:space="preserve"> статьи 1</w:t>
      </w:r>
      <w:r>
        <w:rPr/>
        <w:t>61</w:t>
      </w:r>
      <w:r>
        <w:rPr>
          <w:lang w:val="ru-RU"/>
        </w:rPr>
        <w:t xml:space="preserve"> Кодекса (не позднее чем за 4</w:t>
      </w:r>
      <w:r>
        <w:rPr/>
        <w:t>0</w:t>
      </w:r>
      <w:r>
        <w:rPr>
          <w:lang w:val="ru-RU"/>
        </w:rPr>
        <w:t xml:space="preserve"> дн</w:t>
      </w:r>
      <w:r>
        <w:rPr/>
        <w:t>ей</w:t>
      </w:r>
      <w:r>
        <w:rPr>
          <w:lang w:val="ru-RU"/>
        </w:rPr>
        <w:t xml:space="preserve"> до дня голосования)</w:t>
      </w:r>
      <w:r>
        <w:rPr/>
        <w:t>, то есть до 1 августа 2022 года.</w:t>
      </w:r>
    </w:p>
    <w:p>
      <w:pPr>
        <w:pStyle w:val="Normal"/>
        <w:ind w:firstLine="708"/>
        <w:jc w:val="both"/>
        <w:rPr>
          <w:i/>
          <w:i/>
        </w:rPr>
      </w:pPr>
      <w:r>
        <w:rPr/>
        <w:t xml:space="preserve">Кандидатом  в депутаты Бийского районного Совета народных депутатов Алтайского края восьмого созыва  по одномандатному избирательному     округу № 1 Дударевым Дмитрием Геннадьевичем до 18.00 часов                              1 августа 2022 года в Бийскую районную территориальную избирательную комиссию не были представлены документы, необходимые для его регистрации, в том числе: </w:t>
      </w:r>
    </w:p>
    <w:p>
      <w:pPr>
        <w:pStyle w:val="Normal"/>
        <w:jc w:val="both"/>
        <w:rPr/>
      </w:pPr>
      <w:r>
        <w:rPr/>
        <w:t xml:space="preserve">          </w:t>
      </w:r>
      <w:r>
        <w:rPr/>
        <w:t>первый финансовый отчет кандидата по форме, утверждаемой организующей выборы избирательной комиссией (подп. 4 п. 1 ст. 162 Кодекса).</w:t>
      </w:r>
    </w:p>
    <w:p>
      <w:pPr>
        <w:pStyle w:val="Normal"/>
        <w:ind w:firstLine="708"/>
        <w:jc w:val="both"/>
        <w:rPr>
          <w:i/>
          <w:i/>
        </w:rPr>
      </w:pPr>
      <w:r>
        <w:rPr/>
        <w:t>Согласно подпункту «в» пункта 24 статьи 38 Федерального закона, пункту 3 статьи 52 Кодекса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Кодексом для уведомления о выдвижении и (или) его регистрации, является основанием для отказа в регистрации кандидата в депутаты Бийского районного Совета народных депутатов Алтайского края восьмого созыва по одномандатному избирательному округу № 1 Дударева Дмитрия Геннадьевича.</w:t>
      </w:r>
    </w:p>
    <w:p>
      <w:pPr>
        <w:pStyle w:val="Normal"/>
        <w:tabs>
          <w:tab w:val="clear" w:pos="708"/>
          <w:tab w:val="center" w:pos="4677" w:leader="none"/>
          <w:tab w:val="right" w:pos="9355" w:leader="none"/>
        </w:tabs>
        <w:ind w:firstLine="709"/>
        <w:jc w:val="both"/>
        <w:rPr>
          <w:i/>
          <w:i/>
        </w:rPr>
      </w:pPr>
      <w:r>
        <w:rPr>
          <w:i/>
        </w:rPr>
        <w:t xml:space="preserve">На основании изложенного, в соответствии со статьей 38 Федерального закона, пунктами 10 и 12 статьи 49, статьей 52, пунктом 5 статьи 81,         статьей 162 Кодекса, пунктом 3.5. Порядка открытия, ведения и закрытия специальных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утвержденного решением Избирательной комиссии Алтайского края от 18 июня 2015 года № 100/1054-6, а также руководствуясь решением </w:t>
      </w:r>
      <w:bookmarkStart w:id="0" w:name="_Hlk109234672"/>
      <w:r>
        <w:rPr>
          <w:i/>
        </w:rPr>
        <w:t xml:space="preserve">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1,   </w:t>
      </w:r>
      <w:bookmarkEnd w:id="0"/>
      <w:r>
        <w:rPr>
          <w:i/>
        </w:rPr>
        <w:t>Бийская районная территориальная избирательная комиссия</w:t>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tc>
      </w:tr>
    </w:tbl>
    <w:p>
      <w:pPr>
        <w:pStyle w:val="Normal"/>
        <w:ind w:firstLine="708"/>
        <w:jc w:val="both"/>
        <w:rPr/>
      </w:pPr>
      <w:r>
        <w:rPr/>
      </w:r>
    </w:p>
    <w:p>
      <w:pPr>
        <w:pStyle w:val="Normal"/>
        <w:ind w:firstLine="708"/>
        <w:jc w:val="both"/>
        <w:rPr/>
      </w:pPr>
      <w:r>
        <w:rPr/>
        <w:t>1. Отказать Дудареву Дмитрию Геннадьевичу, 1985 года рождения, директору  ООО «ГЕНКОМ ЛТД», выдвинутого избирательным объединением</w:t>
      </w:r>
      <w:r>
        <w:rPr>
          <w:i/>
        </w:rPr>
        <w:t xml:space="preserve"> </w:t>
      </w:r>
      <w:r>
        <w:rPr/>
        <w:t>«Алтайское региональное отделение Политической партии ЛДПР-Либерально-демократической партии России»</w:t>
      </w:r>
      <w:r>
        <w:rPr>
          <w:i/>
        </w:rPr>
        <w:t xml:space="preserve"> </w:t>
      </w:r>
      <w:r>
        <w:rPr/>
        <w:t>в регистрации кандидатом в депутаты Бийского районного Совета народных депутатов Алтайского края восьмого созыва по одномандатному  избирательному округу № 1 в связи с отсутствием необходимых документов.</w:t>
      </w:r>
    </w:p>
    <w:p>
      <w:pPr>
        <w:pStyle w:val="Normal"/>
        <w:ind w:firstLine="709"/>
        <w:jc w:val="both"/>
        <w:rPr/>
      </w:pPr>
      <w:r>
        <w:rPr/>
        <w:t>2. Направить письменное указание</w:t>
      </w:r>
      <w:r>
        <w:rPr>
          <w:i/>
        </w:rPr>
        <w:t xml:space="preserve"> </w:t>
      </w:r>
      <w:r>
        <w:rPr/>
        <w:t>в</w:t>
      </w:r>
      <w:r>
        <w:rPr>
          <w:i/>
        </w:rPr>
        <w:t xml:space="preserve"> </w:t>
      </w:r>
      <w:r>
        <w:rPr/>
        <w:t>Алтайский филиал 8644/0334       ПАО Сбербанк г. Бийск, ул. Владимира Ленина, д.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одномандатному избирательному         округу № 1 Дударева Дмитрия Геннадьевича.</w:t>
      </w:r>
    </w:p>
    <w:p>
      <w:pPr>
        <w:pStyle w:val="Normal"/>
        <w:ind w:firstLine="709"/>
        <w:jc w:val="both"/>
        <w:rPr/>
      </w:pPr>
      <w:r>
        <w:rPr/>
        <w:t>3. Направить копию настоящего решения Дудареву Дмитрию Геннадьевичу.</w:t>
      </w:r>
    </w:p>
    <w:p>
      <w:pPr>
        <w:pStyle w:val="Normal"/>
        <w:ind w:firstLine="709"/>
        <w:jc w:val="both"/>
        <w:rPr/>
      </w:pPr>
      <w:r>
        <w:rPr/>
        <w:t>4. Опубликовать настоящее решение в газете «Моя Земля» Бийского района,  разместить на официальном сайте http://biysk.biysk22.ru/.</w:t>
      </w:r>
    </w:p>
    <w:p>
      <w:pPr>
        <w:pStyle w:val="Normal"/>
        <w:shd w:fill="FFFFFF" w:val="clear"/>
        <w:jc w:val="both"/>
        <w:rPr/>
      </w:pPr>
      <w:r>
        <w:rPr/>
      </w:r>
    </w:p>
    <w:p>
      <w:pPr>
        <w:pStyle w:val="Normal"/>
        <w:shd w:fill="FFFFFF" w:val="clear"/>
        <w:jc w:val="both"/>
        <w:rPr/>
      </w:pPr>
      <w:r>
        <w:rPr/>
      </w:r>
    </w:p>
    <w:p>
      <w:pPr>
        <w:pStyle w:val="Normal"/>
        <w:shd w:fill="FFFFFF" w:val="clear"/>
        <w:jc w:val="both"/>
        <w:rPr/>
      </w:pPr>
      <w:r>
        <w:rPr/>
      </w:r>
    </w:p>
    <w:tbl>
      <w:tblPr>
        <w:tblW w:w="9639" w:type="dxa"/>
        <w:jc w:val="left"/>
        <w:tblInd w:w="0" w:type="dxa"/>
        <w:tblLayout w:type="fixed"/>
        <w:tblCellMar>
          <w:top w:w="0" w:type="dxa"/>
          <w:left w:w="108" w:type="dxa"/>
          <w:bottom w:w="0" w:type="dxa"/>
          <w:right w:w="108" w:type="dxa"/>
        </w:tblCellMar>
      </w:tblPr>
      <w:tblGrid>
        <w:gridCol w:w="5243"/>
        <w:gridCol w:w="1539"/>
        <w:gridCol w:w="2857"/>
      </w:tblGrid>
      <w:tr>
        <w:trPr>
          <w:cantSplit w:val="true"/>
        </w:trPr>
        <w:tc>
          <w:tcPr>
            <w:tcW w:w="5243"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857" w:type="dxa"/>
            <w:tcBorders/>
          </w:tcPr>
          <w:p>
            <w:pPr>
              <w:pStyle w:val="Normal"/>
              <w:ind w:right="-108" w:hanging="0"/>
              <w:jc w:val="right"/>
              <w:rPr>
                <w:b/>
                <w:b/>
              </w:rPr>
            </w:pPr>
            <w:r>
              <w:rPr/>
              <w:t xml:space="preserve">  </w:t>
            </w:r>
            <w:r>
              <w:rPr/>
              <w:t>А.В. Крючковский</w:t>
            </w:r>
          </w:p>
        </w:tc>
      </w:tr>
    </w:tbl>
    <w:p>
      <w:pPr>
        <w:pStyle w:val="Normal"/>
        <w:jc w:val="both"/>
        <w:rPr/>
      </w:pPr>
      <w:r>
        <w:rPr/>
      </w:r>
    </w:p>
    <w:p>
      <w:pPr>
        <w:pStyle w:val="Normal"/>
        <w:jc w:val="both"/>
        <w:rPr/>
      </w:pPr>
      <w:r>
        <w:rPr/>
      </w:r>
    </w:p>
    <w:tbl>
      <w:tblPr>
        <w:tblW w:w="9639" w:type="dxa"/>
        <w:jc w:val="left"/>
        <w:tblInd w:w="0" w:type="dxa"/>
        <w:tblLayout w:type="fixed"/>
        <w:tblCellMar>
          <w:top w:w="0" w:type="dxa"/>
          <w:left w:w="108" w:type="dxa"/>
          <w:bottom w:w="0" w:type="dxa"/>
          <w:right w:w="108" w:type="dxa"/>
        </w:tblCellMar>
      </w:tblPr>
      <w:tblGrid>
        <w:gridCol w:w="5243"/>
        <w:gridCol w:w="1512"/>
        <w:gridCol w:w="2884"/>
      </w:tblGrid>
      <w:tr>
        <w:trPr>
          <w:cantSplit w:val="true"/>
        </w:trPr>
        <w:tc>
          <w:tcPr>
            <w:tcW w:w="5243" w:type="dxa"/>
            <w:tcBorders/>
          </w:tcPr>
          <w:p>
            <w:pPr>
              <w:pStyle w:val="Normal"/>
              <w:jc w:val="left"/>
              <w:rPr/>
            </w:pPr>
            <w:r>
              <w:rPr/>
              <w:t xml:space="preserve">Секретарь </w:t>
            </w:r>
          </w:p>
        </w:tc>
        <w:tc>
          <w:tcPr>
            <w:tcW w:w="1512" w:type="dxa"/>
            <w:tcBorders/>
          </w:tcPr>
          <w:p>
            <w:pPr>
              <w:pStyle w:val="Normal"/>
              <w:snapToGrid w:val="false"/>
              <w:rPr/>
            </w:pPr>
            <w:r>
              <w:rPr/>
            </w:r>
          </w:p>
        </w:tc>
        <w:tc>
          <w:tcPr>
            <w:tcW w:w="2884" w:type="dxa"/>
            <w:tcBorders/>
          </w:tcPr>
          <w:p>
            <w:pPr>
              <w:pStyle w:val="Normal"/>
              <w:ind w:right="-111" w:hanging="0"/>
              <w:jc w:val="right"/>
              <w:rPr/>
            </w:pPr>
            <w:r>
              <w:rPr/>
              <w:t>Л.В. Дежурова</w:t>
            </w:r>
          </w:p>
        </w:tc>
      </w:tr>
    </w:tbl>
    <w:p>
      <w:pPr>
        <w:pStyle w:val="Normal"/>
        <w:rPr/>
      </w:pPr>
      <w:r>
        <w:rPr/>
      </w:r>
    </w:p>
    <w:p>
      <w:pPr>
        <w:pStyle w:val="Normal"/>
        <w:widowControl w:val="false"/>
        <w:shd w:fill="FFFFFF" w:val="clear"/>
        <w:autoSpaceDE w:val="false"/>
        <w:rPr/>
      </w:pPr>
      <w:r>
        <w:rPr/>
      </w:r>
    </w:p>
    <w:sectPr>
      <w:headerReference w:type="default" r:id="rId9"/>
      <w:headerReference w:type="first" r:id="rId10"/>
      <w:type w:val="nextPage"/>
      <w:pgSz w:w="11906" w:h="16838"/>
      <w:pgMar w:left="1418" w:right="851" w:gutter="0" w:header="567" w:top="1135" w:footer="0" w:bottom="993"/>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fldChar w:fldCharType="begin"/>
    </w:r>
    <w:r>
      <w:rPr/>
      <w:instrText xml:space="preserve"> PAGE </w:instrText>
    </w:r>
    <w:r>
      <w:rPr/>
      <w:fldChar w:fldCharType="separate"/>
    </w:r>
    <w:r>
      <w:rPr/>
      <w:t>3</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WW8Num3z0">
    <w:name w:val="WW8Num3z0"/>
    <w:qFormat/>
    <w:rPr/>
  </w:style>
  <w:style w:type="character" w:styleId="WW8Num3z1">
    <w:name w:val="WW8Num3z1"/>
    <w:qFormat/>
    <w:rPr>
      <w:b w:val="false"/>
    </w:rPr>
  </w:style>
  <w:style w:type="character" w:styleId="Style11">
    <w:name w:val="Основной шрифт абзаца"/>
    <w:qFormat/>
    <w:rPr/>
  </w:style>
  <w:style w:type="character" w:styleId="Style12">
    <w:name w:val="Верхний колонтитул Знак"/>
    <w:qFormat/>
    <w:rPr>
      <w:sz w:val="22"/>
      <w:szCs w:val="28"/>
      <w:lang w:val="ru-RU" w:bidi="ar-SA"/>
    </w:rPr>
  </w:style>
  <w:style w:type="character" w:styleId="Style13">
    <w:name w:val="Текст сноски Знак"/>
    <w:basedOn w:val="Style11"/>
    <w:qFormat/>
    <w:rPr/>
  </w:style>
  <w:style w:type="character" w:styleId="Style14">
    <w:name w:val="Символ сноски"/>
    <w:qFormat/>
    <w:rPr>
      <w:vertAlign w:val="superscript"/>
    </w:rPr>
  </w:style>
  <w:style w:type="character" w:styleId="Style15">
    <w:name w:val="Основной текст Знак"/>
    <w:qFormat/>
    <w:rPr>
      <w:sz w:val="28"/>
      <w:szCs w:val="24"/>
    </w:rPr>
  </w:style>
  <w:style w:type="character" w:styleId="Style16">
    <w:name w:val="Нижний колонтитул Знак"/>
    <w:qFormat/>
    <w:rPr>
      <w:sz w:val="28"/>
      <w:szCs w:val="28"/>
    </w:rPr>
  </w:style>
  <w:style w:type="character" w:styleId="91">
    <w:name w:val="Заголовок 9 Знак"/>
    <w:qFormat/>
    <w:rPr>
      <w:rFonts w:ascii="Cambria" w:hAnsi="Cambria" w:eastAsia="Times New Roman" w:cs="Times New Roman"/>
      <w:i/>
      <w:iCs/>
      <w:color w:val="404040"/>
    </w:rPr>
  </w:style>
  <w:style w:type="character" w:styleId="Style17">
    <w:name w:val="Текст выноски Знак"/>
    <w:qFormat/>
    <w:rPr>
      <w:rFonts w:ascii="Tahoma" w:hAnsi="Tahoma" w:cs="Tahoma"/>
      <w:sz w:val="16"/>
      <w:szCs w:val="16"/>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20"/>
    </w:pPr>
    <w:rPr>
      <w:szCs w:val="24"/>
      <w:lang w:val="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Название объекта"/>
    <w:basedOn w:val="Normal"/>
    <w:next w:val="Normal"/>
    <w:qFormat/>
    <w:pPr>
      <w:jc w:val="left"/>
    </w:pPr>
    <w:rPr>
      <w:sz w:val="24"/>
      <w:szCs w:val="20"/>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7">
    <w:name w:val="Знак"/>
    <w:basedOn w:val="Normal"/>
    <w:qFormat/>
    <w:pPr>
      <w:widowControl w:val="false"/>
      <w:spacing w:lineRule="exact" w:line="240" w:before="0" w:after="160"/>
      <w:jc w:val="right"/>
    </w:pPr>
    <w:rPr>
      <w:sz w:val="20"/>
      <w:szCs w:val="20"/>
      <w:lang w:val="en-GB"/>
    </w:rPr>
  </w:style>
  <w:style w:type="paragraph" w:styleId="Style28">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9">
    <w:name w:val="Footnote Text"/>
    <w:basedOn w:val="Normal"/>
    <w:pPr/>
    <w:rPr>
      <w:sz w:val="20"/>
      <w:szCs w:val="20"/>
    </w:rPr>
  </w:style>
  <w:style w:type="paragraph" w:styleId="BodyText21">
    <w:name w:val="Body Text 21"/>
    <w:basedOn w:val="Normal"/>
    <w:qFormat/>
    <w:pPr>
      <w:jc w:val="both"/>
    </w:pPr>
    <w:rPr>
      <w:szCs w:val="20"/>
    </w:rPr>
  </w:style>
  <w:style w:type="paragraph" w:styleId="ConsPlusNormal">
    <w:name w:val="ConsPlusNormal"/>
    <w:qFormat/>
    <w:pPr>
      <w:widowControl/>
      <w:autoSpaceDE w:val="false"/>
      <w:bidi w:val="0"/>
      <w:ind w:firstLine="720"/>
    </w:pPr>
    <w:rPr>
      <w:rFonts w:ascii="Arial" w:hAnsi="Arial" w:eastAsia="Times New Roman" w:cs="Arial"/>
      <w:color w:val="auto"/>
      <w:sz w:val="26"/>
      <w:szCs w:val="26"/>
      <w:lang w:val="ru-RU" w:bidi="ar-SA" w:eastAsia="zh-CN"/>
    </w:rPr>
  </w:style>
  <w:style w:type="paragraph" w:styleId="1415">
    <w:name w:val="текст14-15"/>
    <w:basedOn w:val="Normal"/>
    <w:qFormat/>
    <w:pPr>
      <w:widowControl w:val="false"/>
      <w:overflowPunct w:val="false"/>
      <w:autoSpaceDE w:val="false"/>
      <w:spacing w:lineRule="auto" w:line="360"/>
      <w:ind w:firstLine="720"/>
      <w:jc w:val="both"/>
      <w:textAlignment w:val="baseline"/>
    </w:pPr>
    <w:rPr>
      <w:szCs w:val="20"/>
    </w:rPr>
  </w:style>
  <w:style w:type="paragraph" w:styleId="Style30">
    <w:name w:val="Footer"/>
    <w:basedOn w:val="Normal"/>
    <w:pPr>
      <w:tabs>
        <w:tab w:val="clear" w:pos="708"/>
        <w:tab w:val="center" w:pos="4677" w:leader="none"/>
        <w:tab w:val="right" w:pos="9355" w:leader="none"/>
      </w:tabs>
    </w:pPr>
    <w:rPr>
      <w:lang w:val="ru-RU"/>
    </w:rPr>
  </w:style>
  <w:style w:type="paragraph" w:styleId="Style31">
    <w:name w:val="Текст выноски"/>
    <w:basedOn w:val="Normal"/>
    <w:qFormat/>
    <w:pPr/>
    <w:rPr>
      <w:rFonts w:ascii="Tahoma" w:hAnsi="Tahoma" w:cs="Tahoma"/>
      <w:sz w:val="16"/>
      <w:szCs w:val="16"/>
    </w:rPr>
  </w:style>
  <w:style w:type="paragraph" w:styleId="Style32">
    <w:name w:val="Содержимое таблицы"/>
    <w:basedOn w:val="Normal"/>
    <w:qFormat/>
    <w:pPr>
      <w:widowControl w:val="false"/>
      <w:suppressLineNumbers/>
    </w:pPr>
    <w:rPr/>
  </w:style>
  <w:style w:type="paragraph" w:styleId="Style33">
    <w:name w:val="Заголовок таблицы"/>
    <w:basedOn w:val="Style3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76A82707BAECB2AFE7D296E63EFE4AAC32EBE440A01A8ACC877A1BA63310B1969A30AA05AAF018527B1E78386196226DD4EF0AAF079566A79C96175M2GDK" TargetMode="External"/><Relationship Id="rId3" Type="http://schemas.openxmlformats.org/officeDocument/2006/relationships/hyperlink" Target="consultantplus://offline/ref=876A82707BAECB2AFE7D296E63EFE4AAC32EBE440A01A8ACC877A1BA63310B1969A30AA05AAF018527B3E48882196226DD4EF0AAF079566A79C96175M2GDK" TargetMode="External"/><Relationship Id="rId4" Type="http://schemas.openxmlformats.org/officeDocument/2006/relationships/hyperlink" Target="consultantplus://offline/ref=876A82707BAECB2AFE7D296E63EFE4AAC32EBE440A01A8ACC877A1BA63310B1969A30AA05AAF018527B2E18981196226DD4EF0AAF079566A79C96175M2GDK" TargetMode="External"/><Relationship Id="rId5" Type="http://schemas.openxmlformats.org/officeDocument/2006/relationships/hyperlink" Target="consultantplus://offline/ref=876A82707BAECB2AFE7D296E63EFE4AAC32EBE440A01A8ACC877A1BA63310B1969A30AA05AAF018527B2E18887196226DD4EF0AAF079566A79C96175M2GDK" TargetMode="External"/><Relationship Id="rId6" Type="http://schemas.openxmlformats.org/officeDocument/2006/relationships/hyperlink" Target="consultantplus://offline/ref=876A82707BAECB2AFE7D296E63EFE4AAC32EBE440A01A8ACC877A1BA63310B1969A30AA05AAF018527B6E18C81196226DD4EF0AAF079566A79C96175M2GDK" TargetMode="External"/><Relationship Id="rId7" Type="http://schemas.openxmlformats.org/officeDocument/2006/relationships/hyperlink" Target="consultantplus://offline/ref=876A82707BAECB2AFE7D296E63EFE4AAC32EBE440A01A8ACC877A1BA63310B1969A30AA05AAF018527B2E28C84196226DD4EF0AAF079566A79C96175M2GDK" TargetMode="External"/><Relationship Id="rId8" Type="http://schemas.openxmlformats.org/officeDocument/2006/relationships/hyperlink" Target="consultantplus://offline/ref=876A82707BAECB2AFE7D296E63EFE4AAC32EBE440A01A8ACC877A1BA63310B1969A30AA05AAF018527B2E28380196226DD4EF0AAF079566A79C96175M2GDK"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3</Pages>
  <Words>755</Words>
  <Characters>5230</Characters>
  <CharactersWithSpaces>6058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2022-08-05T16:15:00Z</dcterms:created>
  <dc:creator>Плишанкова Н.М.</dc:creator>
  <dc:description/>
  <dc:language>ru-RU</dc:language>
  <cp:lastModifiedBy>O-K_otdel</cp:lastModifiedBy>
  <cp:lastPrinted>2022-08-05T16:14:00Z</cp:lastPrinted>
  <dcterms:modified xsi:type="dcterms:W3CDTF">2022-08-05T16:15:00Z</dcterms:modified>
  <cp:revision>3</cp:revision>
  <dc:subject/>
  <dc:title/>
</cp:coreProperties>
</file>