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AB" w:rsidRDefault="00F626AB" w:rsidP="00F626AB">
      <w:pPr>
        <w:jc w:val="center"/>
      </w:pPr>
      <w:bookmarkStart w:id="0" w:name="_GoBack"/>
      <w:bookmarkEnd w:id="0"/>
      <w:r>
        <w:t xml:space="preserve">МИНИСТЕРСТВО </w:t>
      </w:r>
      <w:r w:rsidR="00B535B6">
        <w:t>СОЦИАЛЬНОЙ ЗАЩИТЫ АЛТАЙСКОГО КРАЯ</w:t>
      </w: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pStyle w:val="a3"/>
        <w:rPr>
          <w:caps/>
        </w:rPr>
      </w:pPr>
      <w:r>
        <w:rPr>
          <w:caps/>
        </w:rPr>
        <w:t>Методические рекомендации</w:t>
      </w:r>
    </w:p>
    <w:p w:rsidR="00F626AB" w:rsidRDefault="00F626AB" w:rsidP="00F626AB">
      <w:pPr>
        <w:pStyle w:val="a3"/>
        <w:rPr>
          <w:caps/>
        </w:rPr>
      </w:pPr>
    </w:p>
    <w:p w:rsidR="00F626AB" w:rsidRPr="00C447C6" w:rsidRDefault="00F626AB" w:rsidP="003D0E17">
      <w:pPr>
        <w:pStyle w:val="a3"/>
        <w:spacing w:line="340" w:lineRule="exact"/>
        <w:rPr>
          <w:b/>
          <w:i/>
          <w:color w:val="000000"/>
          <w:szCs w:val="32"/>
        </w:rPr>
      </w:pPr>
      <w:r w:rsidRPr="00C447C6">
        <w:rPr>
          <w:b/>
          <w:i/>
          <w:szCs w:val="32"/>
        </w:rPr>
        <w:t xml:space="preserve">по </w:t>
      </w:r>
      <w:r w:rsidR="003D0E17">
        <w:rPr>
          <w:b/>
          <w:i/>
          <w:szCs w:val="32"/>
        </w:rPr>
        <w:t>проведению профилактической работы по предупреждению пожаров в жилых помещениях</w:t>
      </w:r>
    </w:p>
    <w:p w:rsidR="00F626AB" w:rsidRDefault="00F626AB" w:rsidP="00F626AB">
      <w:pPr>
        <w:rPr>
          <w:sz w:val="32"/>
          <w:szCs w:val="32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1C450A" w:rsidRPr="00EA1FB1" w:rsidRDefault="001C450A" w:rsidP="00EA1FB1">
      <w:pPr>
        <w:spacing w:line="340" w:lineRule="exact"/>
        <w:rPr>
          <w:color w:val="000000"/>
          <w:sz w:val="28"/>
          <w:szCs w:val="28"/>
        </w:rPr>
      </w:pPr>
    </w:p>
    <w:p w:rsidR="001C450A" w:rsidRDefault="001C450A" w:rsidP="00F626AB">
      <w:pPr>
        <w:pStyle w:val="31"/>
        <w:spacing w:line="340" w:lineRule="exact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EA1FB1" w:rsidRDefault="00EA1FB1" w:rsidP="00EA1FB1">
      <w:pPr>
        <w:pStyle w:val="31"/>
        <w:spacing w:line="340" w:lineRule="exact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</w:t>
      </w:r>
    </w:p>
    <w:p w:rsidR="003D0E17" w:rsidRDefault="00EA1FB1" w:rsidP="00EA1FB1">
      <w:pPr>
        <w:pStyle w:val="31"/>
        <w:spacing w:line="340" w:lineRule="exact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</w:p>
    <w:p w:rsidR="003D0E17" w:rsidRDefault="003D0E17" w:rsidP="00EA1FB1">
      <w:pPr>
        <w:pStyle w:val="31"/>
        <w:spacing w:line="340" w:lineRule="exact"/>
        <w:ind w:firstLine="708"/>
        <w:jc w:val="both"/>
        <w:rPr>
          <w:b/>
          <w:bCs/>
          <w:color w:val="000000"/>
          <w:sz w:val="28"/>
          <w:szCs w:val="28"/>
        </w:rPr>
      </w:pPr>
    </w:p>
    <w:p w:rsidR="003D0E17" w:rsidRDefault="003D0E17" w:rsidP="00EA1FB1">
      <w:pPr>
        <w:pStyle w:val="31"/>
        <w:spacing w:line="340" w:lineRule="exact"/>
        <w:ind w:firstLine="708"/>
        <w:jc w:val="both"/>
        <w:rPr>
          <w:b/>
          <w:bCs/>
          <w:color w:val="000000"/>
          <w:sz w:val="28"/>
          <w:szCs w:val="28"/>
        </w:rPr>
      </w:pPr>
    </w:p>
    <w:p w:rsidR="003D0E17" w:rsidRDefault="003D0E17" w:rsidP="00EA1FB1">
      <w:pPr>
        <w:pStyle w:val="31"/>
        <w:spacing w:line="340" w:lineRule="exact"/>
        <w:ind w:firstLine="708"/>
        <w:jc w:val="both"/>
        <w:rPr>
          <w:b/>
          <w:bCs/>
          <w:color w:val="000000"/>
          <w:sz w:val="28"/>
          <w:szCs w:val="28"/>
        </w:rPr>
      </w:pPr>
    </w:p>
    <w:p w:rsidR="00F626AB" w:rsidRDefault="003D0E17" w:rsidP="003D0E17">
      <w:pPr>
        <w:pStyle w:val="31"/>
        <w:spacing w:line="340" w:lineRule="exact"/>
        <w:ind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</w:t>
      </w:r>
      <w:r w:rsidR="00F626AB">
        <w:rPr>
          <w:b/>
          <w:bCs/>
          <w:color w:val="000000"/>
          <w:sz w:val="28"/>
          <w:szCs w:val="28"/>
        </w:rPr>
        <w:t>Меры пожарной безопасности</w:t>
      </w:r>
    </w:p>
    <w:p w:rsidR="00F626AB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современном жилище имеется много потенциальных источников пожара: неисправные электроприборы и электросети, перегрузка электросетей, оставленные без присмотра включенные газовые и электрические плиты, бытовая техника, бенгальские огни и петарды, непотушенные окурки и т. п.</w:t>
      </w:r>
    </w:p>
    <w:p w:rsidR="00F626AB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сведения к минимуму опасности возникновения пожара по вине человека, необходимо, чтобы правила безопасного поведения людей переросли в общую культуру, для чего требуется постоянн</w:t>
      </w:r>
      <w:r w:rsidR="00B535B6">
        <w:rPr>
          <w:color w:val="000000"/>
          <w:sz w:val="28"/>
          <w:szCs w:val="28"/>
        </w:rPr>
        <w:t>ая, целенаправленная информационно</w:t>
      </w:r>
      <w:r>
        <w:rPr>
          <w:color w:val="000000"/>
          <w:sz w:val="28"/>
          <w:szCs w:val="28"/>
        </w:rPr>
        <w:t>-разъяснительная работа по вопросам пожарной безопасности.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</w:t>
      </w:r>
      <w:r w:rsidR="00B535B6">
        <w:rPr>
          <w:color w:val="000000"/>
          <w:sz w:val="28"/>
          <w:szCs w:val="28"/>
        </w:rPr>
        <w:t>информационно</w:t>
      </w:r>
      <w:r>
        <w:rPr>
          <w:color w:val="000000"/>
          <w:sz w:val="28"/>
          <w:szCs w:val="28"/>
        </w:rPr>
        <w:t>-разъяснительной работы следует особое внимание уделять вопросам выполнения требований пожарной безопасности, относящихся непосредственно к жилому сектору. При этом следует уделить внимание следующим мерам пожарной безопасности.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</w:p>
    <w:p w:rsidR="00F626AB" w:rsidRDefault="00F626AB" w:rsidP="00F626AB">
      <w:pPr>
        <w:spacing w:line="340" w:lineRule="exact"/>
        <w:ind w:firstLine="567"/>
        <w:jc w:val="center"/>
        <w:rPr>
          <w:b/>
          <w:bCs/>
          <w:color w:val="000000"/>
          <w:sz w:val="28"/>
          <w:szCs w:val="28"/>
        </w:rPr>
      </w:pPr>
      <w:r w:rsidRPr="00E92EA3">
        <w:rPr>
          <w:b/>
          <w:bCs/>
          <w:color w:val="000000"/>
          <w:sz w:val="28"/>
          <w:szCs w:val="28"/>
        </w:rPr>
        <w:t xml:space="preserve">Меры пожарной безопасности при использовании </w:t>
      </w:r>
    </w:p>
    <w:p w:rsidR="00F626AB" w:rsidRPr="00E92EA3" w:rsidRDefault="00F626AB" w:rsidP="00F626AB">
      <w:pPr>
        <w:spacing w:line="340" w:lineRule="exact"/>
        <w:ind w:firstLine="567"/>
        <w:jc w:val="center"/>
        <w:rPr>
          <w:b/>
          <w:bCs/>
          <w:color w:val="000000"/>
          <w:sz w:val="28"/>
          <w:szCs w:val="28"/>
        </w:rPr>
      </w:pPr>
      <w:r w:rsidRPr="00E92EA3">
        <w:rPr>
          <w:b/>
          <w:bCs/>
          <w:color w:val="000000"/>
          <w:sz w:val="28"/>
          <w:szCs w:val="28"/>
        </w:rPr>
        <w:t>электротехнических устройств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Необходимо следить за исправностью электропроводки, электрических приборов и аппаратуры, а также за целостностью и исправностью розеток, вилок и электрошнуров.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Запрещается эксплуатировать электропроводку с нарушенной изоляцией.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Запрещается завязывать провода в узлы, соединять их скруткой, заклеивать обоями и закрывать элементами сгораемой отделки.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Запрещается одновременно включать в электросеть несколько потребителей тока (ламп, плиток, утюгов и т. п.), особенно в одну и ту же розетку с помощью тройника, т. к. возможна перегрузка электропроводки и замыкание.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Запрещается закреплять провода на газовых и водопроводных трубах, на батареях отопительной системы.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Запрещается соприкосновение электропроводов с телефонными и радиотрансляционными проводами, радио- и телеантеннами, ветками деревьев и кровлями строений.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Удлинители предназначены для кратковременного подключения бытовой техники; после использования их следует отключать от розетки.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Нельзя прокладывать кабель удлинителя под коврами, через дверные пороги.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Необходимо пользоваться только сертифицированной электрофурнитурой.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Запрещается применение самодельных электропредохранителей (пробки, «жучки»).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11. Необходимо помнить, что предохранители защищают от коротких замыканий, но не от пожара из-за плохих контактов электрических проводов.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Признаки неисправности электропроводки: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горячие электрические вилки или розетки;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сильный нагрев электропровода во время работы электротехники;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звук потрескивания в розетках;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искрение;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запах горящей резины, пластмассы;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следы копоти на вилках и розетках;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потемнение оплеток электропроводов;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уменьшение освещения в комнате при включении того или иного электроприбора.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Необходимо запрещать детям, трогать руками или острыми предметами открытую электропроводку, розетки, удлинители, электрошнуры, а также включать электроприборы, электротехнику в отсутствие взрослых.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Электрические розетки целесообразно оборудовать заглушками.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Нагревательные приборы до их включения должны быть установлены на подставки из негорючих материалов.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Запрещается оставлять включенные приборы без присмотра, особенно высокотемпературные нагревательные приборы: электрочайники, кипятильники, паяльники и электроплитки.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Запрещается пользоваться электроприборами с открытыми спиралями во взрывоопасных зонах (например, в местах хранения и использования бензина, препаратов в аэрозольных упаковках).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Необходимо следить, чтобы горючие предметы интерьера (шторы, ковры, пластмассовые плафоны, деревянные детали мебели и пр.) ни при каких условиях не касались нагретых поверхностей электроприборов.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Запрещается накрывать электролампы и светильники бумагой, тканью и другими горючими материалами.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Запрещается оставлять включенным электрообогреватель на ночь, тем более рядом с постелью или другими горючими предметами.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 При покупке электрообогревателя необходимо убедиться, что он оборудован системой аварийного выключения (на случай его перегрева или падения).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При включении обогревателей необходимо стараться по возможности не использовать удлинители. В противном случае нужно убедиться, что расчетная (номинальная) мощность удлинителя не меньше мощности электроприбора.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 Запрещается использовать самодельные электронагревательные приборы.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Нельзя оставлять работающий телевизор без присмотра.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эксплуатации телевизора необходимо выполнять следующие требования: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устанавливайте телевизор там, где он плохо проветривается (охлаждается), т. е. вблизи отопительных приборов, в мебельной стенке и пр.;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закрывайте вентиляционные отверстия в задней и нижней частях корпуса;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установке телевизора обязательно предусмотрите возможность быстрого и безопасного отключения его вилки от розетки; не устанавливайте его вплотную к легкогорючим материалам (тюль, занавеси, гардины и пр.);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случае возникновения неисправности срочно отключите телевизор от сети, вызовите специалиста;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после выключения телевизора тумблером (кнопкой) выньте вилку шнура из розетки, тогда он будет полностью обесточен;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уходя из дома, не оставляйте телевизор в «режиме ожидания», т. к. этот режим не является пожаробезопасным. Нужно полностью обесточить прибор (см. предыдущий пункт);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регулярно очищайте телевизор от пыли.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</w:p>
    <w:p w:rsidR="00F626AB" w:rsidRPr="00E92EA3" w:rsidRDefault="00F626AB" w:rsidP="00F626AB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 w:rsidRPr="00E92EA3">
        <w:rPr>
          <w:rFonts w:ascii="Times New Roman" w:hAnsi="Times New Roman" w:cs="Times New Roman"/>
          <w:color w:val="000000"/>
          <w:sz w:val="28"/>
          <w:szCs w:val="28"/>
        </w:rPr>
        <w:t>Меры пожарной безопасности при пользовании газовыми приборами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Запрещается включать газовые приборы и пользоваться ими детям и лицам, не знакомым с устройством этих приборов.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 запахе газа нужно прекратить пользоваться газовыми приборами (выключить).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Обнаружение места утечки газа из газопроводов, баллонов или газовых приборов производится специалистами только с помощью мыльного раствора (пены). Во избежание взрыва категорически запрещается использование огня.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 ощущении в помещении запаха газа во избежание взрыва нельзя зажигать спички, зажигалки, пользоваться электровыключателями, входить с открытым огнем или с сигаретой.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Если утечка газа произошла из открытого крана на газовом приборе, его надо закрыть, тщательно проветрить помещение, и только после этого можно зажигать огонь. В случае утечки газа в результате повреждения газовой сети или приборов пользование ими необходимо прекратить, проветрить помещение и немедленно вызвать аварийную газовую службу по телефону 04.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Газовую плиту необходимо содержать в чистоте, не допускать ее загрязнения. Корпуса горелок и их колпачки следует регулярно промывать теплой мыльной водой.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Расстояние от газовой плиты до стены (перегородки) должно быть не менее пяти сантиметров; при расположении плиты у горючей стены или перегородки их обивают сталью по листовому асбесту толщиной 3–5 мм.</w:t>
      </w:r>
    </w:p>
    <w:p w:rsidR="00F626AB" w:rsidRDefault="00F626AB" w:rsidP="00F626AB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F626AB" w:rsidRPr="00E92EA3" w:rsidRDefault="00F626AB" w:rsidP="00F626AB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 w:rsidRPr="00E92EA3">
        <w:rPr>
          <w:rFonts w:ascii="Times New Roman" w:hAnsi="Times New Roman" w:cs="Times New Roman"/>
          <w:color w:val="000000"/>
          <w:sz w:val="28"/>
          <w:szCs w:val="28"/>
        </w:rPr>
        <w:t>Меры пожарной безопасности при пользовании печным отоплением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Нельзя оставлять без присмотра топящиеся печи и поручать надзор за ними малолетним детям.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Перед началом отопительного сезона нужно проверить исправность печи и дымоходов, отремонтировать их, заделать трещины, очистить от сажи, а также побелить на чердаках все дымовые трубы и стены, в которых проходят дымовые каналы.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Ремонт, очистку и профилактический осмотр печей должен производить квалифицированный печник.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Дымовая труба печи при проходе через чердачные или междуэтажные перекрытия должна иметь утолщение кирпичной кладки (разделку) в </w:t>
      </w:r>
      <w:smartTag w:uri="urn:schemas-microsoft-com:office:smarttags" w:element="metricconverter">
        <w:smartTagPr>
          <w:attr w:name="ProductID" w:val="25 см"/>
        </w:smartTagPr>
        <w:r>
          <w:rPr>
            <w:color w:val="000000"/>
            <w:sz w:val="28"/>
            <w:szCs w:val="28"/>
          </w:rPr>
          <w:t>25 см</w:t>
        </w:r>
      </w:smartTag>
      <w:r>
        <w:rPr>
          <w:color w:val="000000"/>
          <w:sz w:val="28"/>
          <w:szCs w:val="28"/>
        </w:rPr>
        <w:t xml:space="preserve">. с дополнительной изоляцией асбестом или </w:t>
      </w:r>
      <w:smartTag w:uri="urn:schemas-microsoft-com:office:smarttags" w:element="metricconverter">
        <w:smartTagPr>
          <w:attr w:name="ProductID" w:val="38 см"/>
        </w:smartTagPr>
        <w:r>
          <w:rPr>
            <w:color w:val="000000"/>
            <w:sz w:val="28"/>
            <w:szCs w:val="28"/>
          </w:rPr>
          <w:t>38 см</w:t>
        </w:r>
      </w:smartTag>
      <w:r>
        <w:rPr>
          <w:color w:val="000000"/>
          <w:sz w:val="28"/>
          <w:szCs w:val="28"/>
        </w:rPr>
        <w:t xml:space="preserve"> без изоляции (у дымохода котла водяного отопления </w:t>
      </w:r>
      <w:smartTag w:uri="urn:schemas-microsoft-com:office:smarttags" w:element="metricconverter">
        <w:smartTagPr>
          <w:attr w:name="ProductID" w:val="51 см"/>
        </w:smartTagPr>
        <w:r>
          <w:rPr>
            <w:color w:val="000000"/>
            <w:sz w:val="28"/>
            <w:szCs w:val="28"/>
          </w:rPr>
          <w:t>51 см</w:t>
        </w:r>
      </w:smartTag>
      <w:r>
        <w:rPr>
          <w:color w:val="000000"/>
          <w:sz w:val="28"/>
          <w:szCs w:val="28"/>
        </w:rPr>
        <w:t>.). Утолщение кирпичной кладки должно быть во всех случаях и у стенок печи, если печь примыкает (или находится близко) к деревянным элементам здания.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Печь также не должна примыкать к деревянным стенам или перегородкам. Между ними оставляют воздушный промежуток (отступку) на всю высоту.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Любая печь должна иметь самостоятельный фундамент.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Запрещается использовать для дымоходов керамические, асбестоцементные и металлические трубы, а также устраивать глиноплетеные и деревянные дымоходы. Для этих целей должен применяться специальный огнеупорный кирпич.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У печи должны быть исправная дверца, заслонки соответствующих размеров и предтопочный металлический лист, прибитый к деревянному полу, размером 50х70 см. без дефектов и прогаров.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 зимнее время, чтобы не случился пожар от перекала отдельных частей, печи рекомендуется топить 2–3 раза в день, продолжительностью не более 1,5 часа.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Мебель, занавески и другие горючие предметы нельзя располагать ближе </w:t>
      </w:r>
      <w:smartTag w:uri="urn:schemas-microsoft-com:office:smarttags" w:element="metricconverter">
        <w:smartTagPr>
          <w:attr w:name="ProductID" w:val="0,5 м"/>
        </w:smartTagPr>
        <w:r>
          <w:rPr>
            <w:color w:val="000000"/>
            <w:sz w:val="28"/>
            <w:szCs w:val="28"/>
          </w:rPr>
          <w:t>0,5 м</w:t>
        </w:r>
      </w:smartTag>
      <w:r>
        <w:rPr>
          <w:color w:val="000000"/>
          <w:sz w:val="28"/>
          <w:szCs w:val="28"/>
        </w:rPr>
        <w:t>. от топящейся печи. Ставить их вплотную можно спустя 4–5 часов после окончания топки.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Нельзя хранить щепу, опилки, стружки под печкой, также нельзя подсушивать дрова на печи, вешать над ней для просушки белье.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Нельзя выбрасывать горячие угли, шлак или золу вблизи строений, на сухую траву. Для этого должны быть специально отведенные места, где всё выгребаемое из топок заливается водой.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Прекращать топить печи в зданиях и сооружениях необходимо не менее чем за 2 часа до окончания работы. В детских учреждениях с дневным пребыванием детей топить печи следует заканчивать не позднее, чем за час до прибытия детей.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Вечером топить печи необходимо прекращать за 2 часа до сна.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эксплуатации печного отопления запрещается: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оставлять без присмотра топящиеся печи, а также поручать надзор за ними малолетним детям;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топить углем, коксом, газом печи, не предназначенные для этих видов топлива;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применять для розжига печей бензин, керосин, дизельное топливо и другие, легковоспламеняющиеся и горючие жидкости;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использовать дрова, превышающие размер топки печи;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использовать вентиляционные и газовые каналы в качестве дымоходов;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использовать печи без противопожарной разделки (отступки).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</w:p>
    <w:p w:rsidR="00F626AB" w:rsidRDefault="00F626AB" w:rsidP="00F626AB">
      <w:pPr>
        <w:spacing w:line="340" w:lineRule="exact"/>
        <w:ind w:firstLine="567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Особенности поведения людей при пожаре в здании повышенной этажности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зданиям повышенной этажности относятся дома, высота которых 30 и более метров (это 10 и более этажей). Такие дома имеют свои особенности: оборудуются незадымляемыми лестничными клетками, устройствами дымоудаления, противопожарным водопроводом с пожарными кранами, автоматической пожарной сигнализацией и др.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эвакуации из здания повышенной этажности в случае возникновения загорания необходимо знать особенности распространения горения в подобных сооружениях.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Пожары в зданиях повышенной этажности характеризуются быстрым распространением огня снизу вверх по горючим предметам и внутренней отделке коридоров и помещений, а также через оконные проемы.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путями распространения огня и дыма являются лестничные клетки, шахты лифтов, каналы для различных коммуникаций, неплотности в перекрытиях.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пожаров, а также натурные испытания по изучению скорости и характера задымления зданий повышенной этажности без включения систем противодымной защиты показывают, что скорость движения дыма в лестничной клетке составляет 7–8 м/мин. При возникновении пожара на одном из нижних этажей уже через 5–6 мин. задымление распространяется по всей высоте лестничной клетки, и уровень задымления таков, что находиться в лестничной клетке без средств индивидуальной защиты органов дыхания невозможно. Одновременно происходит задымление помещений верхних этажей, особенно расположенных с подветренной стороны. Ухудшение видимости, паника, токсичное воздействие продуктов горения могут привести к гибели людей. Нагретые продукты горения, поступая в лестничную клетку, повышают температуру воздуха. Установлено, что уже на 5-й минуте от начала пожара температура в лестничной клетке, примыкающей к месту пожара, достигает 120–140°С, что значительно превышает предельно допустимое значение для человека (60°С).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высоте лестничной клетки в пределах двух-трех этажей от того уровня, где возник пожар, создается как бы тепловая подушка с температурой 100–150°С, преодолеть которую без средств индивидуальной защиты невозможно.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горизонтальных преград на фасаде здания пламя из оконного проема через 15–20 мин. от начала пожара в помещении может распространиться вверх по балконам, лоджиям, оконным переплетам, воспламеняя горючие элементы строительных конструкций и предметы обстановки в помещениях вышерасположенного этажа.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жилец здания повышенной этажности должен знать основы пожарной защиты здания и действия при возникновении пожара.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Главную опасность при пожаре представляет дым, который может быстро распространиться на верхние этажи. Для удаления дыма с лестничных клеток имеются специальные вентиляторы, которые включаются дистанционно с помощью кнопок, установленных в прихожих квартир, или автоматически от пожарных датчиков.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Распространению дыма по этажам и квартирам препятствуют уплотняющие резиновые прокладки в притворах дверей и доводчики (пружины на дверях коридоров и лестничных клеток).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случаях, когда выход из квартиры невозможен вследствие высокой температуры или сильного задымления, пользуются металлическими пожарными лестницами, установленными на балконах, начиная с 6-го этажа.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путь эвакуации людей из здания – незадымляемые лестничные клетки. Незадымляемость лестниц обеспечивается созданием избыточного давления воздуха. Такие лестничные клетки имеют непосредственный выход наружу.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Здания повышенной этажности оборудуют внутренним противопожарным водопроводом, имеющим пожарные краны.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прихожих квартир устанавливают пожарные извещатели. Сигнал об их срабатывании передается на диспетчерский пункт.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Лифты не являются средством эвакуации людей при пожаре. После спуска на первый этаж их отключают.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жилец зданий повышенной этажности должен: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наличием и исправностью уплотняющих прокладок в притворах квартирных дверей;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 держать свободным доступ к люкам на балконах, а в зимнее время очищать их от снега и льда;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закрывать на замки и запоры двери коридоров, в которых расположены пожарные краны;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следить, чтобы двери лестничных клеток, лифтовых холлов и их тамбуров имели устройства самозакрывания;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хранить вещи в коридорах, на балконах и лоджиях;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заменять на переходных балконах и лоджиях легкие перегородки между секциями на капитальные;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устраивать в вестибюлях незадымляемых лестничных клеток и на самих лестничных клетках кладовые.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обнаружении каких-либо неисправностей средств (систем) противопожарной защиты немедленно сообщите об этом в диспетчерский пункт.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пожара или появления дыма необходимо: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НЕМЕДЛЕННО сообщить в пожарную охрану по телефону </w:t>
      </w:r>
      <w:r w:rsidR="00B535B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01;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прибытия пожарных принять меры по эвакуации людей;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сообщить о пожаре соседям по лестничной площадке;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приступить к тушению пожара имеющимися средствами пожаротушения.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тушения загорания надо: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проложить от пожарного крана к очагу рукавную линию с пожарным стволом; открыть клапан, нажать кнопку дистанционного пуска и направить струю воды в зону горения.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задымлении здания необходимо: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включить устройство дымоудаления (дымовой люк, вентиляторы); если концентрация дыма не позволяет покинуть здание по парадной лестнице, покинуть квартиру по незадымляемой лестничной клетке; при ее отсутствии – закрыться в квартире, заложить щели в дверях влажными тряпками; в случае поступления дыма в квартиру – выйти на балкон, лоджию, прикрыв за собой балконную дверь; ожидать помощи, привлекая к себе внимание прибывших пожарных-спасателей.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пожаре на балконе необходимо: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позвонить в пожарную охрану;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тушить загорание любыми подручными средствами, т.к. огонь в подобных случаях быстро распространяется в квартиры верхних этажей;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справиться с загоранием не удалось, закрыть балконную дверь и покинуть квартиру.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пожаре в кабине лифта необходимо: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первых признаках загорания в кабине или шахте лифта немедленно сообщите диспетчеру, нажав кнопку «Вызов» в кабине. Если лифт движется, не останавливайте его сами, дождитесь остановки. Выйдя из кабины, заблокируйте двери, чтобы никто не смог вызвать лифт.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помнить, что угарный газ (СО) является наиболее опасным из летучих компонентов продуктов горения, выделяющихся при термическом разложении любых органических материалов. СО распространяется вместе с дымом и не оседает (не адсорбируется) на стенах и окружающих предметах; практически не поглощается (не абсорбируется) водой. Отравление угарным газом возможно даже в тех помещениях, которые находятся довольно далеко от места горения. При защите от СО, так же как и от СО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нельзя надеяться на респиратор «Лепесток» или слой влажной ткани, как рекомендуют довольно часто. Толстый слой влажной ткани (например, махровое полотенце) успешно задерживает частицы дыма и поглощает агрессивные вещества, такие, как альдегиды, оксиды серы и азота, кислотные и щелочные пары (галогеноводороды, аммиак и др.), но для защиты от СО требуются специальные средства защиты.</w:t>
      </w:r>
    </w:p>
    <w:p w:rsidR="00DF627A" w:rsidRDefault="00DF627A"/>
    <w:p w:rsidR="00227FF9" w:rsidRDefault="00227FF9"/>
    <w:p w:rsidR="00227FF9" w:rsidRDefault="00227FF9">
      <w:r>
        <w:t>_____________________________________________________________________________</w:t>
      </w:r>
    </w:p>
    <w:sectPr w:rsidR="00227FF9" w:rsidSect="00DF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E45"/>
    <w:multiLevelType w:val="hybridMultilevel"/>
    <w:tmpl w:val="62C20FC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AB"/>
    <w:rsid w:val="000030E7"/>
    <w:rsid w:val="00016DE9"/>
    <w:rsid w:val="00052664"/>
    <w:rsid w:val="00074493"/>
    <w:rsid w:val="0008728A"/>
    <w:rsid w:val="000B41C0"/>
    <w:rsid w:val="000B6B0F"/>
    <w:rsid w:val="000D772E"/>
    <w:rsid w:val="000F4EA6"/>
    <w:rsid w:val="000F4EAA"/>
    <w:rsid w:val="001035C2"/>
    <w:rsid w:val="001052AD"/>
    <w:rsid w:val="0011584F"/>
    <w:rsid w:val="0011599C"/>
    <w:rsid w:val="00126A90"/>
    <w:rsid w:val="00135AC3"/>
    <w:rsid w:val="00145E25"/>
    <w:rsid w:val="00155F64"/>
    <w:rsid w:val="00157396"/>
    <w:rsid w:val="0016602D"/>
    <w:rsid w:val="0016710E"/>
    <w:rsid w:val="001B3405"/>
    <w:rsid w:val="001C2C5A"/>
    <w:rsid w:val="001C450A"/>
    <w:rsid w:val="001E4987"/>
    <w:rsid w:val="001F6210"/>
    <w:rsid w:val="0020747E"/>
    <w:rsid w:val="00211824"/>
    <w:rsid w:val="00227FF9"/>
    <w:rsid w:val="00237B1F"/>
    <w:rsid w:val="00244C32"/>
    <w:rsid w:val="002B494F"/>
    <w:rsid w:val="002B7FCC"/>
    <w:rsid w:val="002E6C1D"/>
    <w:rsid w:val="003046A4"/>
    <w:rsid w:val="003061A5"/>
    <w:rsid w:val="00370C05"/>
    <w:rsid w:val="0038459D"/>
    <w:rsid w:val="003860FB"/>
    <w:rsid w:val="003969BA"/>
    <w:rsid w:val="003A7271"/>
    <w:rsid w:val="003B2A3E"/>
    <w:rsid w:val="003D0E17"/>
    <w:rsid w:val="003D34D3"/>
    <w:rsid w:val="003D62CB"/>
    <w:rsid w:val="003E08BE"/>
    <w:rsid w:val="00407F45"/>
    <w:rsid w:val="00425160"/>
    <w:rsid w:val="004337CA"/>
    <w:rsid w:val="00433D8A"/>
    <w:rsid w:val="00462B95"/>
    <w:rsid w:val="00471E76"/>
    <w:rsid w:val="004A04DA"/>
    <w:rsid w:val="004B402E"/>
    <w:rsid w:val="004E7DA7"/>
    <w:rsid w:val="005214CF"/>
    <w:rsid w:val="00535900"/>
    <w:rsid w:val="00544B43"/>
    <w:rsid w:val="005813A4"/>
    <w:rsid w:val="00590CBE"/>
    <w:rsid w:val="005A15F5"/>
    <w:rsid w:val="005A643C"/>
    <w:rsid w:val="005B65CB"/>
    <w:rsid w:val="005C2013"/>
    <w:rsid w:val="005C24AD"/>
    <w:rsid w:val="00642CB4"/>
    <w:rsid w:val="0064337A"/>
    <w:rsid w:val="006458C8"/>
    <w:rsid w:val="006674C1"/>
    <w:rsid w:val="00667F50"/>
    <w:rsid w:val="00677827"/>
    <w:rsid w:val="00694519"/>
    <w:rsid w:val="00694DE4"/>
    <w:rsid w:val="006B461B"/>
    <w:rsid w:val="006B7884"/>
    <w:rsid w:val="0070053D"/>
    <w:rsid w:val="00720142"/>
    <w:rsid w:val="00733E62"/>
    <w:rsid w:val="007345C3"/>
    <w:rsid w:val="007421A7"/>
    <w:rsid w:val="0074502B"/>
    <w:rsid w:val="007728D1"/>
    <w:rsid w:val="007A0F7E"/>
    <w:rsid w:val="007B523E"/>
    <w:rsid w:val="007B76BB"/>
    <w:rsid w:val="007C69B8"/>
    <w:rsid w:val="007D7125"/>
    <w:rsid w:val="00844DC4"/>
    <w:rsid w:val="008651D8"/>
    <w:rsid w:val="0087325C"/>
    <w:rsid w:val="0088291E"/>
    <w:rsid w:val="008853A7"/>
    <w:rsid w:val="008A1B65"/>
    <w:rsid w:val="008C191C"/>
    <w:rsid w:val="008F43F1"/>
    <w:rsid w:val="00901C47"/>
    <w:rsid w:val="00904DBB"/>
    <w:rsid w:val="00951FD8"/>
    <w:rsid w:val="00957909"/>
    <w:rsid w:val="009D09B7"/>
    <w:rsid w:val="009D3F95"/>
    <w:rsid w:val="009D5AD3"/>
    <w:rsid w:val="009F7C92"/>
    <w:rsid w:val="00A01FBE"/>
    <w:rsid w:val="00A1100B"/>
    <w:rsid w:val="00A15A53"/>
    <w:rsid w:val="00A219F9"/>
    <w:rsid w:val="00A32007"/>
    <w:rsid w:val="00A32956"/>
    <w:rsid w:val="00A41622"/>
    <w:rsid w:val="00A9465F"/>
    <w:rsid w:val="00A96861"/>
    <w:rsid w:val="00AA4D6B"/>
    <w:rsid w:val="00AB3771"/>
    <w:rsid w:val="00AB659D"/>
    <w:rsid w:val="00B450A3"/>
    <w:rsid w:val="00B514A0"/>
    <w:rsid w:val="00B535B6"/>
    <w:rsid w:val="00B75887"/>
    <w:rsid w:val="00B75BC9"/>
    <w:rsid w:val="00B94B49"/>
    <w:rsid w:val="00BC58F0"/>
    <w:rsid w:val="00BD4B5A"/>
    <w:rsid w:val="00BD57FA"/>
    <w:rsid w:val="00BE32DF"/>
    <w:rsid w:val="00BE7F60"/>
    <w:rsid w:val="00BF0E0C"/>
    <w:rsid w:val="00BF356F"/>
    <w:rsid w:val="00BF3C07"/>
    <w:rsid w:val="00C447C6"/>
    <w:rsid w:val="00C459BD"/>
    <w:rsid w:val="00C512C0"/>
    <w:rsid w:val="00C62BC5"/>
    <w:rsid w:val="00C82422"/>
    <w:rsid w:val="00CA38FC"/>
    <w:rsid w:val="00CA4177"/>
    <w:rsid w:val="00CB6AB8"/>
    <w:rsid w:val="00CD1FB8"/>
    <w:rsid w:val="00CF0552"/>
    <w:rsid w:val="00CF1331"/>
    <w:rsid w:val="00CF5739"/>
    <w:rsid w:val="00D00D88"/>
    <w:rsid w:val="00D10B60"/>
    <w:rsid w:val="00D14349"/>
    <w:rsid w:val="00D311F8"/>
    <w:rsid w:val="00D413AD"/>
    <w:rsid w:val="00D43552"/>
    <w:rsid w:val="00D62665"/>
    <w:rsid w:val="00D661BD"/>
    <w:rsid w:val="00D82D7A"/>
    <w:rsid w:val="00DB68F2"/>
    <w:rsid w:val="00DD577E"/>
    <w:rsid w:val="00DD5B0E"/>
    <w:rsid w:val="00DF627A"/>
    <w:rsid w:val="00DF671F"/>
    <w:rsid w:val="00E156DE"/>
    <w:rsid w:val="00E163C6"/>
    <w:rsid w:val="00E37C15"/>
    <w:rsid w:val="00E46BFE"/>
    <w:rsid w:val="00E51141"/>
    <w:rsid w:val="00E51CB0"/>
    <w:rsid w:val="00E75AA6"/>
    <w:rsid w:val="00EA1FB1"/>
    <w:rsid w:val="00EC5EB8"/>
    <w:rsid w:val="00EC63F6"/>
    <w:rsid w:val="00ED7D56"/>
    <w:rsid w:val="00EE1A69"/>
    <w:rsid w:val="00EE266E"/>
    <w:rsid w:val="00F079CF"/>
    <w:rsid w:val="00F11DF4"/>
    <w:rsid w:val="00F240DF"/>
    <w:rsid w:val="00F626AB"/>
    <w:rsid w:val="00F932B4"/>
    <w:rsid w:val="00FC0D17"/>
    <w:rsid w:val="00FD5C0A"/>
    <w:rsid w:val="00FD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26AB"/>
    <w:pPr>
      <w:keepNext/>
      <w:ind w:left="154"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F626AB"/>
    <w:pPr>
      <w:keepNext/>
      <w:ind w:left="154" w:firstLine="231"/>
      <w:jc w:val="center"/>
      <w:outlineLvl w:val="2"/>
    </w:pPr>
    <w:rPr>
      <w:rFonts w:ascii="Tahoma" w:hAnsi="Tahoma" w:cs="Tahoma"/>
      <w:b/>
      <w:bCs/>
      <w:color w:val="000080"/>
      <w:sz w:val="44"/>
    </w:rPr>
  </w:style>
  <w:style w:type="paragraph" w:styleId="4">
    <w:name w:val="heading 4"/>
    <w:basedOn w:val="a"/>
    <w:next w:val="a"/>
    <w:link w:val="40"/>
    <w:qFormat/>
    <w:rsid w:val="00F626AB"/>
    <w:pPr>
      <w:keepNext/>
      <w:spacing w:line="360" w:lineRule="auto"/>
      <w:ind w:left="306"/>
      <w:jc w:val="center"/>
      <w:outlineLvl w:val="3"/>
    </w:pPr>
    <w:rPr>
      <w:rFonts w:ascii="Tahoma" w:hAnsi="Tahoma" w:cs="Tahoma"/>
      <w:b/>
      <w:bCs/>
      <w:color w:val="0000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6AB"/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26AB"/>
    <w:rPr>
      <w:rFonts w:ascii="Tahoma" w:eastAsia="Times New Roman" w:hAnsi="Tahoma" w:cs="Tahoma"/>
      <w:b/>
      <w:bCs/>
      <w:color w:val="000080"/>
      <w:sz w:val="4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626AB"/>
    <w:rPr>
      <w:rFonts w:ascii="Tahoma" w:eastAsia="Times New Roman" w:hAnsi="Tahoma" w:cs="Tahoma"/>
      <w:b/>
      <w:bCs/>
      <w:color w:val="000080"/>
      <w:sz w:val="44"/>
      <w:szCs w:val="24"/>
      <w:lang w:eastAsia="ru-RU"/>
    </w:rPr>
  </w:style>
  <w:style w:type="paragraph" w:styleId="a3">
    <w:name w:val="Title"/>
    <w:basedOn w:val="a"/>
    <w:link w:val="a4"/>
    <w:qFormat/>
    <w:rsid w:val="00F626A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F626A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rsid w:val="00F626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62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626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626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F62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2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626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626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F626AB"/>
    <w:pPr>
      <w:autoSpaceDE w:val="0"/>
      <w:autoSpaceDN w:val="0"/>
      <w:adjustRightInd w:val="0"/>
      <w:spacing w:before="100" w:after="100"/>
      <w:jc w:val="both"/>
    </w:pPr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26AB"/>
    <w:pPr>
      <w:keepNext/>
      <w:ind w:left="154"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F626AB"/>
    <w:pPr>
      <w:keepNext/>
      <w:ind w:left="154" w:firstLine="231"/>
      <w:jc w:val="center"/>
      <w:outlineLvl w:val="2"/>
    </w:pPr>
    <w:rPr>
      <w:rFonts w:ascii="Tahoma" w:hAnsi="Tahoma" w:cs="Tahoma"/>
      <w:b/>
      <w:bCs/>
      <w:color w:val="000080"/>
      <w:sz w:val="44"/>
    </w:rPr>
  </w:style>
  <w:style w:type="paragraph" w:styleId="4">
    <w:name w:val="heading 4"/>
    <w:basedOn w:val="a"/>
    <w:next w:val="a"/>
    <w:link w:val="40"/>
    <w:qFormat/>
    <w:rsid w:val="00F626AB"/>
    <w:pPr>
      <w:keepNext/>
      <w:spacing w:line="360" w:lineRule="auto"/>
      <w:ind w:left="306"/>
      <w:jc w:val="center"/>
      <w:outlineLvl w:val="3"/>
    </w:pPr>
    <w:rPr>
      <w:rFonts w:ascii="Tahoma" w:hAnsi="Tahoma" w:cs="Tahoma"/>
      <w:b/>
      <w:bCs/>
      <w:color w:val="0000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6AB"/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26AB"/>
    <w:rPr>
      <w:rFonts w:ascii="Tahoma" w:eastAsia="Times New Roman" w:hAnsi="Tahoma" w:cs="Tahoma"/>
      <w:b/>
      <w:bCs/>
      <w:color w:val="000080"/>
      <w:sz w:val="4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626AB"/>
    <w:rPr>
      <w:rFonts w:ascii="Tahoma" w:eastAsia="Times New Roman" w:hAnsi="Tahoma" w:cs="Tahoma"/>
      <w:b/>
      <w:bCs/>
      <w:color w:val="000080"/>
      <w:sz w:val="44"/>
      <w:szCs w:val="24"/>
      <w:lang w:eastAsia="ru-RU"/>
    </w:rPr>
  </w:style>
  <w:style w:type="paragraph" w:styleId="a3">
    <w:name w:val="Title"/>
    <w:basedOn w:val="a"/>
    <w:link w:val="a4"/>
    <w:qFormat/>
    <w:rsid w:val="00F626A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F626A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rsid w:val="00F626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62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626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626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F62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2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626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626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F626AB"/>
    <w:pPr>
      <w:autoSpaceDE w:val="0"/>
      <w:autoSpaceDN w:val="0"/>
      <w:adjustRightInd w:val="0"/>
      <w:spacing w:before="100" w:after="100"/>
      <w:jc w:val="both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Левыкина Т.В.</cp:lastModifiedBy>
  <cp:revision>2</cp:revision>
  <dcterms:created xsi:type="dcterms:W3CDTF">2020-01-29T09:28:00Z</dcterms:created>
  <dcterms:modified xsi:type="dcterms:W3CDTF">2020-01-29T09:28:00Z</dcterms:modified>
</cp:coreProperties>
</file>