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5405E">
        <w:rPr>
          <w:rFonts w:ascii="Times New Roman" w:hAnsi="Times New Roman" w:cs="Times New Roman"/>
          <w:sz w:val="24"/>
          <w:szCs w:val="24"/>
        </w:rPr>
        <w:t>ых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96FE9" w:rsidRPr="0064735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A96FE9" w:rsidRPr="0064735C">
        <w:rPr>
          <w:rFonts w:ascii="Times New Roman" w:hAnsi="Times New Roman"/>
          <w:bCs/>
          <w:sz w:val="24"/>
          <w:szCs w:val="24"/>
        </w:rPr>
        <w:t xml:space="preserve"> которы</w:t>
      </w:r>
      <w:r w:rsidR="00324A2A">
        <w:rPr>
          <w:rFonts w:ascii="Times New Roman" w:hAnsi="Times New Roman"/>
          <w:bCs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F63315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</w:t>
      </w:r>
      <w:r w:rsidR="00A5405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обременен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1157E" w:rsidRDefault="009225C1" w:rsidP="00E1157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E1157E" w:rsidRDefault="00E1157E" w:rsidP="00E1157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1 - </w:t>
      </w:r>
      <w:r w:rsidRPr="00E1157E">
        <w:rPr>
          <w:rFonts w:ascii="Times New Roman" w:hAnsi="Times New Roman"/>
          <w:bCs/>
          <w:color w:val="auto"/>
          <w:sz w:val="24"/>
          <w:szCs w:val="24"/>
        </w:rPr>
        <w:t>з</w:t>
      </w:r>
      <w:r w:rsidRPr="00E1157E">
        <w:rPr>
          <w:rFonts w:ascii="Times New Roman" w:hAnsi="Times New Roman"/>
          <w:sz w:val="24"/>
          <w:szCs w:val="24"/>
        </w:rPr>
        <w:t>емельный участок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общей площадью 43635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57E">
        <w:rPr>
          <w:rFonts w:ascii="Times New Roman" w:hAnsi="Times New Roman"/>
          <w:sz w:val="24"/>
          <w:szCs w:val="24"/>
        </w:rPr>
        <w:t xml:space="preserve">с кадастровым номером 22:04:520001:334, расположенный по адресу: Российская Федерация, Алтайский край, район </w:t>
      </w:r>
      <w:proofErr w:type="spellStart"/>
      <w:r w:rsidRPr="00E1157E">
        <w:rPr>
          <w:rFonts w:ascii="Times New Roman" w:hAnsi="Times New Roman"/>
          <w:sz w:val="24"/>
          <w:szCs w:val="24"/>
        </w:rPr>
        <w:t>Бийский</w:t>
      </w:r>
      <w:proofErr w:type="spellEnd"/>
      <w:r w:rsidRPr="00E1157E">
        <w:rPr>
          <w:rFonts w:ascii="Times New Roman" w:hAnsi="Times New Roman"/>
          <w:sz w:val="24"/>
          <w:szCs w:val="24"/>
        </w:rPr>
        <w:t xml:space="preserve">, в 1,4 км на восток от ориентира п. </w:t>
      </w:r>
      <w:proofErr w:type="spellStart"/>
      <w:r w:rsidRPr="00E1157E">
        <w:rPr>
          <w:rFonts w:ascii="Times New Roman" w:hAnsi="Times New Roman"/>
          <w:sz w:val="24"/>
          <w:szCs w:val="24"/>
        </w:rPr>
        <w:t>Полеводка</w:t>
      </w:r>
      <w:proofErr w:type="spellEnd"/>
      <w:r w:rsidRPr="00E1157E">
        <w:rPr>
          <w:rFonts w:ascii="Times New Roman" w:hAnsi="Times New Roman"/>
          <w:sz w:val="24"/>
          <w:szCs w:val="24"/>
        </w:rPr>
        <w:t>, для размещения коммунальных, складских объектов (складские площадки (код 6.9.1);</w:t>
      </w:r>
    </w:p>
    <w:p w:rsidR="00E1157E" w:rsidRDefault="00E1157E" w:rsidP="00E1157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2 - з</w:t>
      </w:r>
      <w:r w:rsidRPr="00E1157E">
        <w:rPr>
          <w:rFonts w:ascii="Times New Roman" w:hAnsi="Times New Roman"/>
          <w:sz w:val="24"/>
          <w:szCs w:val="24"/>
        </w:rPr>
        <w:t xml:space="preserve">емельный участок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общей площадью 505834 кв. м, с кадастровым номером 22:04:550001:318, расположенный по адресу: Российская Федерация, Алтайский край, </w:t>
      </w:r>
      <w:proofErr w:type="spellStart"/>
      <w:r w:rsidRPr="00E1157E">
        <w:rPr>
          <w:rFonts w:ascii="Times New Roman" w:hAnsi="Times New Roman"/>
          <w:sz w:val="24"/>
          <w:szCs w:val="24"/>
        </w:rPr>
        <w:t>Бийский</w:t>
      </w:r>
      <w:proofErr w:type="spellEnd"/>
      <w:r w:rsidRPr="00E1157E">
        <w:rPr>
          <w:rFonts w:ascii="Times New Roman" w:hAnsi="Times New Roman"/>
          <w:sz w:val="24"/>
          <w:szCs w:val="24"/>
        </w:rPr>
        <w:t xml:space="preserve"> район, в 500 м на юго-запад от п. </w:t>
      </w:r>
      <w:proofErr w:type="spellStart"/>
      <w:r w:rsidRPr="00E1157E">
        <w:rPr>
          <w:rFonts w:ascii="Times New Roman" w:hAnsi="Times New Roman"/>
          <w:sz w:val="24"/>
          <w:szCs w:val="24"/>
        </w:rPr>
        <w:t>Усть</w:t>
      </w:r>
      <w:proofErr w:type="spellEnd"/>
      <w:r w:rsidRPr="00E1157E">
        <w:rPr>
          <w:rFonts w:ascii="Times New Roman" w:hAnsi="Times New Roman"/>
          <w:sz w:val="24"/>
          <w:szCs w:val="24"/>
        </w:rPr>
        <w:t>-Катунь, для размещения коммунальных, складских объектов (складские площадки (код 6.9.1);</w:t>
      </w:r>
    </w:p>
    <w:p w:rsidR="00E1157E" w:rsidRPr="00E1157E" w:rsidRDefault="00E1157E" w:rsidP="00E1157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3 - з</w:t>
      </w:r>
      <w:r w:rsidRPr="00E1157E">
        <w:rPr>
          <w:rFonts w:ascii="Times New Roman" w:hAnsi="Times New Roman"/>
          <w:sz w:val="24"/>
          <w:szCs w:val="24"/>
        </w:rPr>
        <w:t>емельный участок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общей площадью 400320</w:t>
      </w:r>
      <w:r>
        <w:rPr>
          <w:rFonts w:ascii="Times New Roman" w:hAnsi="Times New Roman"/>
          <w:sz w:val="24"/>
          <w:szCs w:val="24"/>
        </w:rPr>
        <w:t xml:space="preserve"> кв. м, </w:t>
      </w:r>
      <w:r w:rsidRPr="00E1157E">
        <w:rPr>
          <w:rFonts w:ascii="Times New Roman" w:hAnsi="Times New Roman"/>
          <w:sz w:val="24"/>
          <w:szCs w:val="24"/>
        </w:rPr>
        <w:t xml:space="preserve">с кадастровым номером 22:04:520001:335, расположенный по адресу: </w:t>
      </w:r>
      <w:proofErr w:type="gramStart"/>
      <w:r w:rsidRPr="00E1157E">
        <w:rPr>
          <w:rFonts w:ascii="Times New Roman" w:hAnsi="Times New Roman"/>
          <w:sz w:val="24"/>
          <w:szCs w:val="24"/>
        </w:rPr>
        <w:t xml:space="preserve">Российская Федерация, Алтайский край, </w:t>
      </w:r>
      <w:proofErr w:type="spellStart"/>
      <w:r w:rsidRPr="00E1157E">
        <w:rPr>
          <w:rFonts w:ascii="Times New Roman" w:hAnsi="Times New Roman"/>
          <w:sz w:val="24"/>
          <w:szCs w:val="24"/>
        </w:rPr>
        <w:t>Бийский</w:t>
      </w:r>
      <w:proofErr w:type="spellEnd"/>
      <w:r w:rsidRPr="00E1157E">
        <w:rPr>
          <w:rFonts w:ascii="Times New Roman" w:hAnsi="Times New Roman"/>
          <w:sz w:val="24"/>
          <w:szCs w:val="24"/>
        </w:rPr>
        <w:t xml:space="preserve"> район, в 1 км на восток от ориентира п. </w:t>
      </w:r>
      <w:proofErr w:type="spellStart"/>
      <w:r w:rsidRPr="00E1157E">
        <w:rPr>
          <w:rFonts w:ascii="Times New Roman" w:hAnsi="Times New Roman"/>
          <w:sz w:val="24"/>
          <w:szCs w:val="24"/>
        </w:rPr>
        <w:t>Полеводка</w:t>
      </w:r>
      <w:proofErr w:type="spellEnd"/>
      <w:r w:rsidRPr="00E1157E">
        <w:rPr>
          <w:rFonts w:ascii="Times New Roman" w:hAnsi="Times New Roman"/>
          <w:sz w:val="24"/>
          <w:szCs w:val="24"/>
        </w:rPr>
        <w:t>, для размещения коммунальных, складских объектов (складские площадки (код 6.9.1).</w:t>
      </w:r>
      <w:proofErr w:type="gramEnd"/>
    </w:p>
    <w:p w:rsidR="0025521E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1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157E">
        <w:rPr>
          <w:rFonts w:ascii="Times New Roman" w:hAnsi="Times New Roman" w:cs="Times New Roman"/>
          <w:sz w:val="24"/>
          <w:szCs w:val="24"/>
        </w:rPr>
        <w:t>6.06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A5A1C">
        <w:rPr>
          <w:rFonts w:ascii="Times New Roman" w:hAnsi="Times New Roman" w:cs="Times New Roman"/>
          <w:sz w:val="24"/>
          <w:szCs w:val="24"/>
        </w:rPr>
        <w:t>1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 w:rsidR="00E1157E">
        <w:rPr>
          <w:rFonts w:ascii="Times New Roman" w:hAnsi="Times New Roman" w:cs="Times New Roman"/>
          <w:sz w:val="24"/>
          <w:szCs w:val="24"/>
        </w:rPr>
        <w:t>174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0E77F6" w:rsidRDefault="000E77F6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10 лет.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25521E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1157E">
        <w:rPr>
          <w:rFonts w:ascii="Times New Roman" w:hAnsi="Times New Roman"/>
          <w:color w:val="auto"/>
          <w:sz w:val="24"/>
          <w:szCs w:val="24"/>
        </w:rPr>
        <w:t>101942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E1157E">
        <w:rPr>
          <w:rFonts w:ascii="Times New Roman" w:hAnsi="Times New Roman"/>
          <w:color w:val="auto"/>
          <w:sz w:val="24"/>
          <w:szCs w:val="24"/>
        </w:rPr>
        <w:t>сто одна тысяча девятьсот сорок два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CA5A1C">
        <w:rPr>
          <w:rFonts w:ascii="Times New Roman" w:hAnsi="Times New Roman"/>
          <w:color w:val="auto"/>
          <w:sz w:val="24"/>
          <w:szCs w:val="24"/>
        </w:rPr>
        <w:t>я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1157E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E97D5B">
        <w:rPr>
          <w:rFonts w:ascii="Times New Roman" w:hAnsi="Times New Roman"/>
          <w:color w:val="auto"/>
          <w:sz w:val="24"/>
          <w:szCs w:val="24"/>
        </w:rPr>
        <w:t>5</w:t>
      </w:r>
      <w:r w:rsidR="00CA5A1C">
        <w:rPr>
          <w:rFonts w:ascii="Times New Roman" w:hAnsi="Times New Roman"/>
          <w:color w:val="auto"/>
          <w:sz w:val="24"/>
          <w:szCs w:val="24"/>
        </w:rPr>
        <w:t>,8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73C9A" w:rsidRDefault="0025521E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E1157E">
        <w:rPr>
          <w:rFonts w:ascii="Times New Roman" w:hAnsi="Times New Roman"/>
          <w:color w:val="auto"/>
          <w:sz w:val="24"/>
          <w:szCs w:val="24"/>
        </w:rPr>
        <w:t>809446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E1157E">
        <w:rPr>
          <w:rFonts w:ascii="Times New Roman" w:hAnsi="Times New Roman"/>
          <w:color w:val="auto"/>
          <w:sz w:val="24"/>
          <w:szCs w:val="24"/>
        </w:rPr>
        <w:t>восемьсот девять тысяч четыреста сорок шесть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E1157E">
        <w:rPr>
          <w:rFonts w:ascii="Times New Roman" w:hAnsi="Times New Roman"/>
          <w:color w:val="auto"/>
          <w:sz w:val="24"/>
          <w:szCs w:val="24"/>
        </w:rPr>
        <w:t>ей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1157E">
        <w:rPr>
          <w:rFonts w:ascii="Times New Roman" w:hAnsi="Times New Roman"/>
          <w:color w:val="auto"/>
          <w:sz w:val="24"/>
          <w:szCs w:val="24"/>
        </w:rPr>
        <w:t>0</w:t>
      </w:r>
      <w:r w:rsidR="00F73C9A"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(в 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EB7DD4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="00F73C9A">
        <w:rPr>
          <w:rFonts w:ascii="Times New Roman" w:hAnsi="Times New Roman"/>
          <w:color w:val="auto"/>
          <w:sz w:val="24"/>
          <w:szCs w:val="24"/>
        </w:rPr>
        <w:t>5,8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</w:t>
      </w:r>
      <w:r w:rsidR="00F73C9A">
        <w:rPr>
          <w:rFonts w:ascii="Times New Roman" w:hAnsi="Times New Roman"/>
          <w:color w:val="auto"/>
          <w:sz w:val="24"/>
          <w:szCs w:val="24"/>
        </w:rPr>
        <w:t>;</w:t>
      </w:r>
    </w:p>
    <w:p w:rsidR="00EE3020" w:rsidRPr="0064735C" w:rsidRDefault="00F73C9A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3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E1157E">
        <w:rPr>
          <w:rFonts w:ascii="Times New Roman" w:hAnsi="Times New Roman"/>
          <w:color w:val="auto"/>
          <w:sz w:val="24"/>
          <w:szCs w:val="24"/>
        </w:rPr>
        <w:t>666140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E1157E">
        <w:rPr>
          <w:rFonts w:ascii="Times New Roman" w:hAnsi="Times New Roman"/>
          <w:color w:val="auto"/>
          <w:sz w:val="24"/>
          <w:szCs w:val="24"/>
        </w:rPr>
        <w:t>шестьсот шестьдесят шесть тысяч сто сорок</w:t>
      </w:r>
      <w:r>
        <w:rPr>
          <w:rFonts w:ascii="Times New Roman" w:hAnsi="Times New Roman"/>
          <w:color w:val="auto"/>
          <w:sz w:val="24"/>
          <w:szCs w:val="24"/>
        </w:rPr>
        <w:t xml:space="preserve">) рублей </w:t>
      </w:r>
      <w:r w:rsidR="00E1157E">
        <w:rPr>
          <w:rFonts w:ascii="Times New Roman" w:hAnsi="Times New Roman"/>
          <w:color w:val="auto"/>
          <w:sz w:val="24"/>
          <w:szCs w:val="24"/>
        </w:rPr>
        <w:t>00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(в 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5,8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A67D30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A67D30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0" w:name="dst678"/>
      <w:bookmarkEnd w:id="0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" w:name="dst679"/>
      <w:bookmarkEnd w:id="1"/>
    </w:p>
    <w:p w:rsidR="006C7A1E" w:rsidRPr="007A4B63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A17914" w:rsidRPr="00A17914">
        <w:rPr>
          <w:rFonts w:ascii="Times New Roman" w:hAnsi="Times New Roman"/>
          <w:bCs/>
          <w:color w:val="auto"/>
          <w:sz w:val="24"/>
          <w:szCs w:val="24"/>
        </w:rPr>
        <w:t>при личном обращении</w:t>
      </w:r>
      <w:r w:rsidR="00A179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17914">
        <w:rPr>
          <w:rFonts w:ascii="Times New Roman" w:hAnsi="Times New Roman"/>
          <w:color w:val="auto"/>
          <w:sz w:val="24"/>
          <w:szCs w:val="24"/>
        </w:rPr>
        <w:t>рабочие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дни понедельник-пятница 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lastRenderedPageBreak/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2" w:name="dst671"/>
      <w:bookmarkEnd w:id="2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3" w:name="dst672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4" w:name="dst673"/>
      <w:bookmarkEnd w:id="4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</w:t>
      </w:r>
      <w:r w:rsidR="00481D4A">
        <w:rPr>
          <w:rFonts w:ascii="Times New Roman" w:hAnsi="Times New Roman"/>
          <w:sz w:val="24"/>
          <w:szCs w:val="24"/>
        </w:rPr>
        <w:t xml:space="preserve"> банка России/УФК по Алтайскому краю г. </w:t>
      </w:r>
      <w:proofErr w:type="spellStart"/>
      <w:r w:rsidR="00481D4A">
        <w:rPr>
          <w:rFonts w:ascii="Times New Roman" w:hAnsi="Times New Roman"/>
          <w:sz w:val="24"/>
          <w:szCs w:val="24"/>
        </w:rPr>
        <w:t>Ьарнаул</w:t>
      </w:r>
      <w:proofErr w:type="spellEnd"/>
    </w:p>
    <w:p w:rsidR="00481D4A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 w:rsidR="00481D4A"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9E40EA" w:rsidRPr="00634356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="0007224A" w:rsidRPr="00634356">
        <w:rPr>
          <w:rFonts w:ascii="Times New Roman" w:hAnsi="Times New Roman"/>
          <w:sz w:val="24"/>
          <w:szCs w:val="24"/>
        </w:rPr>
        <w:t xml:space="preserve">  </w:t>
      </w:r>
    </w:p>
    <w:p w:rsidR="009E40EA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E17F6B" w:rsidRPr="00634356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16611402053050000410</w:t>
      </w:r>
    </w:p>
    <w:p w:rsidR="0007224A" w:rsidRPr="00634356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A67D30">
        <w:rPr>
          <w:rFonts w:ascii="Times New Roman" w:hAnsi="Times New Roman"/>
          <w:b/>
          <w:bCs/>
          <w:sz w:val="24"/>
          <w:szCs w:val="24"/>
          <w:u w:val="single"/>
        </w:rPr>
        <w:t>12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A67D30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="00F73C9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A67D3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12</w:t>
      </w:r>
      <w:r w:rsidR="005C7A7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</w:t>
      </w:r>
      <w:r w:rsidR="00A67D3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8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380113"/>
      <w:bookmarkEnd w:id="5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A17914">
        <w:rPr>
          <w:rFonts w:ascii="Times New Roman" w:hAnsi="Times New Roman"/>
          <w:color w:val="auto"/>
          <w:sz w:val="24"/>
          <w:szCs w:val="24"/>
        </w:rPr>
        <w:t>– 09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0 минут </w:t>
      </w:r>
      <w:r w:rsidR="00A67D30">
        <w:rPr>
          <w:rFonts w:ascii="Times New Roman" w:hAnsi="Times New Roman"/>
          <w:b/>
          <w:color w:val="auto"/>
          <w:sz w:val="24"/>
          <w:szCs w:val="24"/>
          <w:u w:val="single"/>
        </w:rPr>
        <w:t>16</w:t>
      </w:r>
      <w:r w:rsidR="00F73C9A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A67D30">
        <w:rPr>
          <w:rFonts w:ascii="Times New Roman" w:hAnsi="Times New Roman"/>
          <w:b/>
          <w:color w:val="auto"/>
          <w:sz w:val="24"/>
          <w:szCs w:val="24"/>
          <w:u w:val="single"/>
        </w:rPr>
        <w:t>8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67D30" w:rsidRPr="00A67D30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6946B5" w:rsidRPr="00A67D3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часов </w:t>
      </w:r>
      <w:r w:rsidR="00A67D30">
        <w:rPr>
          <w:rFonts w:ascii="Times New Roman" w:hAnsi="Times New Roman"/>
          <w:color w:val="auto"/>
          <w:sz w:val="24"/>
          <w:szCs w:val="24"/>
        </w:rPr>
        <w:t>0</w:t>
      </w:r>
      <w:bookmarkStart w:id="6" w:name="_GoBack"/>
      <w:bookmarkEnd w:id="6"/>
      <w:r w:rsidR="006946B5" w:rsidRPr="00E617A9">
        <w:rPr>
          <w:rFonts w:ascii="Times New Roman" w:hAnsi="Times New Roman"/>
          <w:color w:val="auto"/>
          <w:sz w:val="24"/>
          <w:szCs w:val="24"/>
        </w:rPr>
        <w:t>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67D30">
        <w:rPr>
          <w:rFonts w:ascii="Times New Roman" w:hAnsi="Times New Roman"/>
          <w:b/>
          <w:color w:val="auto"/>
          <w:sz w:val="24"/>
          <w:szCs w:val="24"/>
          <w:u w:val="single"/>
        </w:rPr>
        <w:t>19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A67D30">
        <w:rPr>
          <w:rFonts w:ascii="Times New Roman" w:hAnsi="Times New Roman"/>
          <w:b/>
          <w:color w:val="auto"/>
          <w:sz w:val="24"/>
          <w:szCs w:val="24"/>
          <w:u w:val="single"/>
        </w:rPr>
        <w:t>8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68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FC7C01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</w:t>
      </w:r>
      <w:r w:rsidR="000C18ED">
        <w:rPr>
          <w:rFonts w:ascii="Times New Roman" w:hAnsi="Times New Roman"/>
          <w:sz w:val="24"/>
          <w:szCs w:val="24"/>
        </w:rPr>
        <w:t xml:space="preserve">         </w:t>
      </w:r>
      <w:r w:rsidR="00990F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С.А. Власов</w:t>
      </w: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0E77F6"/>
    <w:rsid w:val="001135B4"/>
    <w:rsid w:val="00113F9C"/>
    <w:rsid w:val="00116657"/>
    <w:rsid w:val="00124231"/>
    <w:rsid w:val="001510A9"/>
    <w:rsid w:val="00154B42"/>
    <w:rsid w:val="001739D9"/>
    <w:rsid w:val="001825F4"/>
    <w:rsid w:val="00185AC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521E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24A2A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538F0"/>
    <w:rsid w:val="00467B1D"/>
    <w:rsid w:val="004740C0"/>
    <w:rsid w:val="00481782"/>
    <w:rsid w:val="00481D4A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C7A70"/>
    <w:rsid w:val="005D0405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946B5"/>
    <w:rsid w:val="006C5C8E"/>
    <w:rsid w:val="006C7A1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17914"/>
    <w:rsid w:val="00A21A9D"/>
    <w:rsid w:val="00A51CC3"/>
    <w:rsid w:val="00A5405E"/>
    <w:rsid w:val="00A67D30"/>
    <w:rsid w:val="00A72300"/>
    <w:rsid w:val="00A746C6"/>
    <w:rsid w:val="00A80AAF"/>
    <w:rsid w:val="00A873A1"/>
    <w:rsid w:val="00A873FD"/>
    <w:rsid w:val="00A96FE9"/>
    <w:rsid w:val="00AA292C"/>
    <w:rsid w:val="00AB3FB1"/>
    <w:rsid w:val="00AB7CD3"/>
    <w:rsid w:val="00AC5279"/>
    <w:rsid w:val="00AC75B0"/>
    <w:rsid w:val="00AD7AE7"/>
    <w:rsid w:val="00AE02D5"/>
    <w:rsid w:val="00AE11BC"/>
    <w:rsid w:val="00AF09F5"/>
    <w:rsid w:val="00AF0A7E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A5A1C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E0226A"/>
    <w:rsid w:val="00E02F1D"/>
    <w:rsid w:val="00E05F03"/>
    <w:rsid w:val="00E1157E"/>
    <w:rsid w:val="00E1198E"/>
    <w:rsid w:val="00E15362"/>
    <w:rsid w:val="00E17F6B"/>
    <w:rsid w:val="00E23B00"/>
    <w:rsid w:val="00E3125D"/>
    <w:rsid w:val="00E35698"/>
    <w:rsid w:val="00E51DFB"/>
    <w:rsid w:val="00E617A9"/>
    <w:rsid w:val="00E70437"/>
    <w:rsid w:val="00E7505A"/>
    <w:rsid w:val="00E86A56"/>
    <w:rsid w:val="00E95F0A"/>
    <w:rsid w:val="00E97D5B"/>
    <w:rsid w:val="00EB3B01"/>
    <w:rsid w:val="00EB4373"/>
    <w:rsid w:val="00EB7DD4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63315"/>
    <w:rsid w:val="00F72CA5"/>
    <w:rsid w:val="00F733C9"/>
    <w:rsid w:val="00F73C9A"/>
    <w:rsid w:val="00F81467"/>
    <w:rsid w:val="00F827E0"/>
    <w:rsid w:val="00FA1A39"/>
    <w:rsid w:val="00FB19E0"/>
    <w:rsid w:val="00FC0572"/>
    <w:rsid w:val="00FC7C01"/>
    <w:rsid w:val="00FD14DC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534DE-6224-4F6E-884B-C270A269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2</cp:revision>
  <cp:lastPrinted>2021-03-24T03:28:00Z</cp:lastPrinted>
  <dcterms:created xsi:type="dcterms:W3CDTF">2021-07-05T07:46:00Z</dcterms:created>
  <dcterms:modified xsi:type="dcterms:W3CDTF">2021-07-05T07:46:00Z</dcterms:modified>
</cp:coreProperties>
</file>