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35" w:rsidRDefault="00536335" w:rsidP="00CD1C8D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536335" w:rsidRDefault="00536335" w:rsidP="00CD1C8D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536335" w:rsidRDefault="00536335" w:rsidP="00CD1C8D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536335" w:rsidRDefault="00536335" w:rsidP="00CD1C8D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36335" w:rsidRDefault="00D36EF6" w:rsidP="00CD1C8D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29.12.2023  </w:t>
      </w:r>
      <w:r w:rsidR="00536335">
        <w:rPr>
          <w:rFonts w:ascii="Arial" w:hAnsi="Arial" w:cs="Arial"/>
          <w:b/>
        </w:rPr>
        <w:t xml:space="preserve">                               </w:t>
      </w:r>
      <w:r w:rsidR="00536335">
        <w:rPr>
          <w:rFonts w:ascii="Arial" w:hAnsi="Arial" w:cs="Arial"/>
          <w:b/>
          <w:sz w:val="20"/>
          <w:szCs w:val="20"/>
        </w:rPr>
        <w:t xml:space="preserve">                    </w:t>
      </w:r>
      <w:r w:rsidR="00536335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1217</w:t>
      </w:r>
    </w:p>
    <w:p w:rsidR="00536335" w:rsidRDefault="00536335" w:rsidP="00CD1C8D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536335" w:rsidRDefault="00536335" w:rsidP="00CD1C8D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36335" w:rsidRDefault="00536335" w:rsidP="00CD1C8D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36335" w:rsidRDefault="00536335" w:rsidP="00CD1C8D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5"/>
      </w:tblGrid>
      <w:tr w:rsidR="00DC7238" w:rsidTr="00890B6B">
        <w:tc>
          <w:tcPr>
            <w:tcW w:w="4219" w:type="dxa"/>
          </w:tcPr>
          <w:p w:rsidR="00DC7238" w:rsidRDefault="00DC7238" w:rsidP="00CD1C8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745AE">
              <w:rPr>
                <w:sz w:val="28"/>
                <w:szCs w:val="28"/>
              </w:rPr>
              <w:t>Об утверждении муниципальной</w:t>
            </w:r>
            <w:r>
              <w:rPr>
                <w:sz w:val="28"/>
                <w:szCs w:val="28"/>
              </w:rPr>
              <w:t xml:space="preserve"> п</w:t>
            </w:r>
            <w:r w:rsidR="00CD1C8D">
              <w:rPr>
                <w:sz w:val="28"/>
                <w:szCs w:val="28"/>
              </w:rPr>
              <w:t>рограммы</w:t>
            </w:r>
            <w:r w:rsidR="00CD1C8D">
              <w:t xml:space="preserve"> </w:t>
            </w:r>
            <w:r w:rsidRPr="00B745AE">
              <w:rPr>
                <w:sz w:val="28"/>
                <w:szCs w:val="28"/>
              </w:rPr>
              <w:t>«Газификация</w:t>
            </w:r>
            <w:r>
              <w:rPr>
                <w:sz w:val="28"/>
                <w:szCs w:val="28"/>
              </w:rPr>
              <w:t xml:space="preserve"> м</w:t>
            </w:r>
            <w:r w:rsidRPr="00B745AE">
              <w:rPr>
                <w:sz w:val="28"/>
                <w:szCs w:val="28"/>
              </w:rPr>
              <w:t>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745AE">
              <w:rPr>
                <w:sz w:val="28"/>
                <w:szCs w:val="28"/>
              </w:rPr>
              <w:t>Бийский район Алтайского</w:t>
            </w:r>
            <w:r>
              <w:rPr>
                <w:sz w:val="28"/>
                <w:szCs w:val="28"/>
              </w:rPr>
              <w:t xml:space="preserve"> </w:t>
            </w:r>
            <w:r w:rsidRPr="00B745AE">
              <w:rPr>
                <w:sz w:val="28"/>
                <w:szCs w:val="28"/>
              </w:rPr>
              <w:t>края» на 2024-2026 годы</w:t>
            </w:r>
          </w:p>
        </w:tc>
        <w:tc>
          <w:tcPr>
            <w:tcW w:w="4785" w:type="dxa"/>
          </w:tcPr>
          <w:p w:rsidR="00DC7238" w:rsidRDefault="00DC7238" w:rsidP="00CD1C8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C7238" w:rsidRDefault="00DC7238" w:rsidP="00CD1C8D">
      <w:pPr>
        <w:tabs>
          <w:tab w:val="left" w:pos="567"/>
        </w:tabs>
        <w:jc w:val="both"/>
        <w:rPr>
          <w:sz w:val="28"/>
          <w:szCs w:val="28"/>
        </w:rPr>
      </w:pPr>
    </w:p>
    <w:p w:rsidR="00536335" w:rsidRDefault="00536335" w:rsidP="00CD1C8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335" w:rsidRDefault="00536335" w:rsidP="00CD1C8D">
      <w:pPr>
        <w:ind w:right="-6"/>
        <w:jc w:val="both"/>
        <w:rPr>
          <w:bCs/>
          <w:sz w:val="28"/>
        </w:rPr>
      </w:pPr>
      <w:r>
        <w:rPr>
          <w:sz w:val="28"/>
          <w:szCs w:val="28"/>
        </w:rPr>
        <w:tab/>
      </w:r>
      <w:r w:rsidRPr="00B745AE">
        <w:rPr>
          <w:sz w:val="28"/>
          <w:szCs w:val="28"/>
        </w:rPr>
        <w:t xml:space="preserve">В целях дальнейшего развития газораспределительной системы на территории </w:t>
      </w:r>
      <w:r w:rsidR="00876F7F">
        <w:rPr>
          <w:sz w:val="28"/>
          <w:szCs w:val="28"/>
        </w:rPr>
        <w:t>муниципального образования</w:t>
      </w:r>
      <w:r w:rsidRPr="00B745AE">
        <w:rPr>
          <w:sz w:val="28"/>
          <w:szCs w:val="28"/>
        </w:rPr>
        <w:t xml:space="preserve"> Бийский район Алтайского края, улучшение качества жизни населения путем обеспечения </w:t>
      </w:r>
      <w:r w:rsidR="00EC37BC">
        <w:rPr>
          <w:rFonts w:ascii="Times New Roman" w:hAnsi="Times New Roman" w:cs="Times New Roman"/>
          <w:sz w:val="28"/>
          <w:szCs w:val="28"/>
        </w:rPr>
        <w:t xml:space="preserve">доступности предоставляемых услуг газоснабжения на территории Алтайского края, </w:t>
      </w:r>
      <w:r w:rsidRPr="00B745AE">
        <w:rPr>
          <w:sz w:val="28"/>
          <w:szCs w:val="28"/>
        </w:rPr>
        <w:t>надежного теплоснабжения и повышения комфортности бытовых условий,</w:t>
      </w:r>
      <w:r w:rsidR="00EC37BC">
        <w:rPr>
          <w:sz w:val="28"/>
          <w:szCs w:val="28"/>
        </w:rPr>
        <w:t xml:space="preserve"> </w:t>
      </w:r>
    </w:p>
    <w:p w:rsidR="00536335" w:rsidRDefault="00536335" w:rsidP="00CD1C8D">
      <w:pPr>
        <w:ind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36335" w:rsidRPr="00A72F7F" w:rsidRDefault="00536335" w:rsidP="00CD1C8D">
      <w:pPr>
        <w:tabs>
          <w:tab w:val="left" w:pos="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7BC" w:rsidRPr="00A72F7F" w:rsidRDefault="00536335" w:rsidP="00CD1C8D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F">
        <w:rPr>
          <w:rFonts w:ascii="Times New Roman" w:hAnsi="Times New Roman" w:cs="Times New Roman"/>
          <w:sz w:val="28"/>
          <w:szCs w:val="28"/>
        </w:rPr>
        <w:t>Утвердить муниципальную программу «Газификация муниципального образования Бийский район Алтайского края» на</w:t>
      </w:r>
      <w:r w:rsidR="00AE690F">
        <w:rPr>
          <w:rFonts w:ascii="Times New Roman" w:hAnsi="Times New Roman" w:cs="Times New Roman"/>
          <w:sz w:val="28"/>
          <w:szCs w:val="28"/>
        </w:rPr>
        <w:t xml:space="preserve"> </w:t>
      </w:r>
      <w:r w:rsidRPr="00A72F7F">
        <w:rPr>
          <w:rFonts w:ascii="Times New Roman" w:hAnsi="Times New Roman" w:cs="Times New Roman"/>
          <w:sz w:val="28"/>
          <w:szCs w:val="28"/>
        </w:rPr>
        <w:t xml:space="preserve">2024-2026 годы.  </w:t>
      </w:r>
    </w:p>
    <w:p w:rsidR="00EC37BC" w:rsidRPr="00A72F7F" w:rsidRDefault="00EC37BC" w:rsidP="00CD1C8D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F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72F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 Алтайского края.</w:t>
      </w:r>
    </w:p>
    <w:p w:rsidR="00EC37BC" w:rsidRPr="00A72F7F" w:rsidRDefault="00B12F33" w:rsidP="00CD1C8D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C37BC" w:rsidRPr="00A72F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C37BC" w:rsidRPr="00A72F7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C37BC" w:rsidRPr="00A72F7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24173">
        <w:rPr>
          <w:rFonts w:ascii="Times New Roman" w:hAnsi="Times New Roman" w:cs="Times New Roman"/>
          <w:sz w:val="28"/>
          <w:szCs w:val="28"/>
        </w:rPr>
        <w:t>12.11.2020</w:t>
      </w:r>
      <w:r w:rsidR="00AE690F">
        <w:rPr>
          <w:rFonts w:ascii="Times New Roman" w:hAnsi="Times New Roman" w:cs="Times New Roman"/>
          <w:sz w:val="28"/>
          <w:szCs w:val="28"/>
        </w:rPr>
        <w:t xml:space="preserve"> </w:t>
      </w:r>
      <w:r w:rsidR="00EC37BC" w:rsidRPr="00A72F7F">
        <w:rPr>
          <w:rFonts w:ascii="Times New Roman" w:hAnsi="Times New Roman" w:cs="Times New Roman"/>
          <w:sz w:val="28"/>
          <w:szCs w:val="28"/>
        </w:rPr>
        <w:t xml:space="preserve">№ </w:t>
      </w:r>
      <w:r w:rsidR="00624173">
        <w:rPr>
          <w:rFonts w:ascii="Times New Roman" w:hAnsi="Times New Roman" w:cs="Times New Roman"/>
          <w:sz w:val="28"/>
          <w:szCs w:val="28"/>
        </w:rPr>
        <w:t>900</w:t>
      </w:r>
      <w:r w:rsidR="00EC37BC" w:rsidRPr="00A72F7F">
        <w:rPr>
          <w:rFonts w:ascii="Times New Roman" w:hAnsi="Times New Roman" w:cs="Times New Roman"/>
          <w:sz w:val="28"/>
          <w:szCs w:val="28"/>
        </w:rPr>
        <w:t xml:space="preserve"> «Об </w:t>
      </w:r>
      <w:r w:rsidR="00624173">
        <w:rPr>
          <w:rFonts w:ascii="Times New Roman" w:hAnsi="Times New Roman" w:cs="Times New Roman"/>
          <w:sz w:val="28"/>
          <w:szCs w:val="28"/>
        </w:rPr>
        <w:t>утверждении муниципальной программы «Газификация муниципального образования Бийский район Алтайского края</w:t>
      </w:r>
      <w:r w:rsidR="00AE690F">
        <w:rPr>
          <w:rFonts w:ascii="Times New Roman" w:hAnsi="Times New Roman" w:cs="Times New Roman"/>
          <w:sz w:val="28"/>
          <w:szCs w:val="28"/>
        </w:rPr>
        <w:t>» на 2021-2023 годы, с изменениями от 29.04.2022 № 317; от 28.12.2022 № 987; от 12.01.2023 № 25</w:t>
      </w:r>
      <w:r w:rsidR="00EC37BC" w:rsidRPr="00A72F7F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AE690F">
        <w:rPr>
          <w:rFonts w:ascii="Times New Roman" w:hAnsi="Times New Roman" w:cs="Times New Roman"/>
          <w:sz w:val="28"/>
          <w:szCs w:val="28"/>
        </w:rPr>
        <w:t>и</w:t>
      </w:r>
      <w:r w:rsidR="00EC37BC" w:rsidRPr="00A72F7F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C37BC" w:rsidRPr="00A72F7F" w:rsidRDefault="00EC37BC" w:rsidP="00CD1C8D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A72F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F7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72F7F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A72F7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72F7F"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района, начальника                                 МКУ «Управление по жилищно-коммунальному, дорожному хозяйству, газификации и транспорту Администрации Бийского района» </w:t>
      </w:r>
      <w:r w:rsidR="00A72F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2F7F">
        <w:rPr>
          <w:rFonts w:ascii="Times New Roman" w:hAnsi="Times New Roman" w:cs="Times New Roman"/>
          <w:sz w:val="28"/>
          <w:szCs w:val="28"/>
        </w:rPr>
        <w:t>Боровикова Е.С.</w:t>
      </w:r>
    </w:p>
    <w:p w:rsidR="00536335" w:rsidRDefault="00536335" w:rsidP="00CD1C8D">
      <w:pPr>
        <w:tabs>
          <w:tab w:val="left" w:pos="960"/>
        </w:tabs>
        <w:jc w:val="both"/>
        <w:rPr>
          <w:sz w:val="28"/>
          <w:szCs w:val="28"/>
        </w:rPr>
      </w:pPr>
    </w:p>
    <w:p w:rsidR="00536335" w:rsidRDefault="00536335" w:rsidP="00CD1C8D">
      <w:pPr>
        <w:tabs>
          <w:tab w:val="left" w:pos="960"/>
        </w:tabs>
        <w:jc w:val="center"/>
        <w:rPr>
          <w:sz w:val="28"/>
          <w:szCs w:val="28"/>
        </w:rPr>
      </w:pPr>
    </w:p>
    <w:p w:rsidR="00890B6B" w:rsidRDefault="0016574F" w:rsidP="00CD1C8D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EC37B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3633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36335">
        <w:rPr>
          <w:sz w:val="28"/>
          <w:szCs w:val="28"/>
        </w:rPr>
        <w:t xml:space="preserve">. </w:t>
      </w:r>
      <w:r>
        <w:rPr>
          <w:sz w:val="28"/>
          <w:szCs w:val="28"/>
        </w:rPr>
        <w:t>Артемов</w:t>
      </w:r>
      <w:r w:rsidR="00536335">
        <w:rPr>
          <w:sz w:val="28"/>
          <w:szCs w:val="28"/>
        </w:rPr>
        <w:t xml:space="preserve"> </w:t>
      </w:r>
    </w:p>
    <w:p w:rsidR="00890B6B" w:rsidRDefault="00890B6B" w:rsidP="00CD1C8D">
      <w:pPr>
        <w:tabs>
          <w:tab w:val="left" w:pos="960"/>
        </w:tabs>
        <w:jc w:val="both"/>
        <w:rPr>
          <w:sz w:val="28"/>
          <w:szCs w:val="28"/>
        </w:rPr>
      </w:pPr>
    </w:p>
    <w:p w:rsidR="00536335" w:rsidRDefault="00536335" w:rsidP="00CD1C8D">
      <w:pPr>
        <w:tabs>
          <w:tab w:val="left" w:pos="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6335" w:rsidRDefault="00536335" w:rsidP="00CD1C8D">
      <w:pPr>
        <w:jc w:val="center"/>
        <w:rPr>
          <w:b/>
          <w:sz w:val="26"/>
          <w:szCs w:val="26"/>
        </w:rPr>
      </w:pPr>
    </w:p>
    <w:p w:rsidR="001A7A27" w:rsidRDefault="001A7A27" w:rsidP="00CD1C8D">
      <w:pPr>
        <w:tabs>
          <w:tab w:val="left" w:pos="960"/>
        </w:tabs>
        <w:rPr>
          <w:b/>
          <w:sz w:val="28"/>
          <w:szCs w:val="28"/>
        </w:rPr>
      </w:pPr>
    </w:p>
    <w:p w:rsidR="00536335" w:rsidRDefault="00536335" w:rsidP="00CD1C8D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E4900" w:rsidRDefault="00F65AC6" w:rsidP="00CD1C8D">
      <w:pPr>
        <w:ind w:left="4963"/>
        <w:jc w:val="center"/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1E4900" w:rsidRDefault="00F65AC6" w:rsidP="00CD1C8D">
      <w:pPr>
        <w:ind w:left="4963"/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900" w:rsidRDefault="00F65AC6" w:rsidP="00CD1C8D">
      <w:pPr>
        <w:ind w:left="4963"/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1E4900" w:rsidRDefault="00F65AC6" w:rsidP="00CD1C8D">
      <w:pPr>
        <w:ind w:left="4963"/>
      </w:pPr>
      <w:r>
        <w:rPr>
          <w:rFonts w:ascii="Times New Roman" w:hAnsi="Times New Roman"/>
          <w:sz w:val="28"/>
          <w:szCs w:val="28"/>
        </w:rPr>
        <w:t xml:space="preserve">от </w:t>
      </w:r>
      <w:r w:rsidR="00595762">
        <w:rPr>
          <w:rFonts w:ascii="Times New Roman" w:hAnsi="Times New Roman"/>
          <w:sz w:val="28"/>
          <w:szCs w:val="28"/>
        </w:rPr>
        <w:t xml:space="preserve"> 29.12.2023  </w:t>
      </w:r>
      <w:r w:rsidR="00765ABE">
        <w:rPr>
          <w:rFonts w:ascii="Times New Roman" w:hAnsi="Times New Roman"/>
          <w:sz w:val="28"/>
          <w:szCs w:val="28"/>
        </w:rPr>
        <w:t xml:space="preserve">№ </w:t>
      </w:r>
      <w:r w:rsidR="0059576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95762">
        <w:rPr>
          <w:rFonts w:ascii="Times New Roman" w:hAnsi="Times New Roman"/>
          <w:sz w:val="28"/>
          <w:szCs w:val="28"/>
        </w:rPr>
        <w:t>1217</w:t>
      </w: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DC0068" w:rsidRDefault="00DC0068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DC0068" w:rsidRDefault="00DC0068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DC0068" w:rsidRDefault="00DC0068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DC0068" w:rsidRDefault="00DC0068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DC0068" w:rsidRPr="000E520F" w:rsidRDefault="00DC0068" w:rsidP="00CD1C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900" w:rsidRPr="000E520F" w:rsidRDefault="00F65AC6" w:rsidP="00CD1C8D">
      <w:pPr>
        <w:jc w:val="center"/>
        <w:rPr>
          <w:b/>
        </w:rPr>
      </w:pPr>
      <w:r w:rsidRPr="000E520F">
        <w:rPr>
          <w:rFonts w:ascii="Times New Roman" w:hAnsi="Times New Roman"/>
          <w:b/>
          <w:sz w:val="28"/>
          <w:szCs w:val="28"/>
        </w:rPr>
        <w:t>МУНИЦИПАЛЬНАЯ</w:t>
      </w:r>
      <w:r w:rsidR="00D77F5B" w:rsidRPr="000E520F">
        <w:rPr>
          <w:rFonts w:ascii="Times New Roman" w:hAnsi="Times New Roman"/>
          <w:b/>
          <w:sz w:val="28"/>
          <w:szCs w:val="28"/>
        </w:rPr>
        <w:t xml:space="preserve">  </w:t>
      </w:r>
      <w:r w:rsidRPr="000E520F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1E4900" w:rsidRDefault="00F65AC6" w:rsidP="00CD1C8D">
      <w:pPr>
        <w:pStyle w:val="21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Газификация муниципального образования Бийский район Алтайского края»</w:t>
      </w:r>
    </w:p>
    <w:p w:rsidR="001E4900" w:rsidRDefault="00765ABE" w:rsidP="00CD1C8D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>н</w:t>
      </w:r>
      <w:r w:rsidR="00F65AC6">
        <w:rPr>
          <w:rFonts w:ascii="Times New Roman" w:hAnsi="Times New Roman"/>
          <w:sz w:val="28"/>
          <w:szCs w:val="28"/>
        </w:rPr>
        <w:t>а 2024-2026 годы.</w:t>
      </w: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A33517" w:rsidRDefault="00A33517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A33517" w:rsidRDefault="00A33517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A33517" w:rsidRDefault="00A33517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A33517" w:rsidRDefault="00A33517" w:rsidP="00CD1C8D">
      <w:pPr>
        <w:pStyle w:val="a4"/>
        <w:rPr>
          <w:rFonts w:ascii="Times New Roman" w:hAnsi="Times New Roman"/>
          <w:sz w:val="28"/>
          <w:szCs w:val="28"/>
        </w:rPr>
      </w:pPr>
    </w:p>
    <w:p w:rsidR="00A33517" w:rsidRDefault="00D77F5B" w:rsidP="00CD1C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890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E4900" w:rsidRPr="007D5D9B" w:rsidRDefault="00F65AC6" w:rsidP="00CD1C8D">
      <w:pPr>
        <w:pStyle w:val="a4"/>
        <w:jc w:val="center"/>
        <w:rPr>
          <w:b/>
        </w:rPr>
      </w:pPr>
      <w:r w:rsidRPr="000E520F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5B70EA" w:rsidRDefault="00F65AC6" w:rsidP="00CD1C8D">
      <w:pPr>
        <w:jc w:val="center"/>
      </w:pPr>
      <w:r>
        <w:rPr>
          <w:rFonts w:ascii="Times New Roman" w:hAnsi="Times New Roman"/>
          <w:sz w:val="28"/>
          <w:szCs w:val="28"/>
        </w:rPr>
        <w:t xml:space="preserve">муниципальной программы «Газификация муниципального образования </w:t>
      </w:r>
      <w:r w:rsidR="007D5D9B">
        <w:rPr>
          <w:rFonts w:ascii="Times New Roman" w:hAnsi="Times New Roman"/>
          <w:sz w:val="28"/>
          <w:szCs w:val="28"/>
        </w:rPr>
        <w:t>Бийский район Алтайского края» н</w:t>
      </w:r>
      <w:r>
        <w:rPr>
          <w:rFonts w:ascii="Times New Roman" w:hAnsi="Times New Roman"/>
          <w:sz w:val="28"/>
          <w:szCs w:val="28"/>
        </w:rPr>
        <w:t>а 2024-2026 годы (далее</w:t>
      </w:r>
      <w:r w:rsidR="005B7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B7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Программа)</w:t>
      </w:r>
    </w:p>
    <w:p w:rsidR="00F20D20" w:rsidRPr="00F20D20" w:rsidRDefault="00F20D20" w:rsidP="00CD1C8D">
      <w:pPr>
        <w:jc w:val="center"/>
      </w:pPr>
    </w:p>
    <w:p w:rsidR="005B70EA" w:rsidRDefault="005B70EA" w:rsidP="00CD1C8D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7793"/>
      </w:tblGrid>
      <w:tr w:rsidR="001E490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Ответственный исполнитель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0F" w:rsidRPr="00A33517" w:rsidRDefault="00A33517" w:rsidP="00CD1C8D">
            <w:pPr>
              <w:pStyle w:val="a8"/>
              <w:jc w:val="both"/>
              <w:rPr>
                <w:sz w:val="22"/>
              </w:rPr>
            </w:pPr>
            <w:r w:rsidRPr="00A33517">
              <w:rPr>
                <w:sz w:val="22"/>
              </w:rPr>
              <w:t xml:space="preserve">муниципальное казенное учреждение </w:t>
            </w:r>
          </w:p>
          <w:p w:rsidR="001E4900" w:rsidRPr="00A33517" w:rsidRDefault="00A33517" w:rsidP="00CD1C8D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«У</w:t>
            </w:r>
            <w:r w:rsidRPr="00A33517">
              <w:rPr>
                <w:sz w:val="22"/>
              </w:rPr>
              <w:t xml:space="preserve">правление по жилищно-коммунальному, дорожному хозяйству, газификации и транспорту администрации </w:t>
            </w:r>
            <w:proofErr w:type="spellStart"/>
            <w:r w:rsidRPr="00A33517">
              <w:rPr>
                <w:sz w:val="22"/>
              </w:rPr>
              <w:t>бийского</w:t>
            </w:r>
            <w:proofErr w:type="spellEnd"/>
            <w:r w:rsidRPr="00A33517">
              <w:rPr>
                <w:sz w:val="22"/>
              </w:rPr>
              <w:t xml:space="preserve"> района»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Соисполнители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Органы местного самоуправления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Участники Программы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Проектные, строительные организации, осуществляющие деятельность по проектированию и строительству объектов газификации, другие предприятия, население района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Подпрограмма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Не предусматривает деление на подпрограммы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AC0982" w:rsidP="00CD1C8D">
            <w:pPr>
              <w:pStyle w:val="a8"/>
              <w:jc w:val="both"/>
            </w:pPr>
            <w:r>
              <w:t>Цели П</w:t>
            </w:r>
            <w:r w:rsidR="00F65AC6">
              <w:t>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Дальнейшее развитие газораспределительной системы на территории МО Бийский район Алтайского края, улу</w:t>
            </w:r>
            <w:r w:rsidR="007E56B7">
              <w:t xml:space="preserve">чшение качества жизни населения путем </w:t>
            </w:r>
            <w:r w:rsidR="007E56B7" w:rsidRPr="007E56B7">
              <w:t>обеспечения доступности предоставляемых услуг газоснабжения на территории Алтайского края</w:t>
            </w:r>
            <w:r w:rsidR="007E56B7">
              <w:t>,</w:t>
            </w:r>
            <w:r>
              <w:t xml:space="preserve"> обеспечение надежного теплоснабжения и повышение комфортности бытовых условий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Задачи Программы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Эффективное содержание газопровода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Целевые индикаторы и показатели Программы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Показатели протяженности — в километрах</w:t>
            </w:r>
          </w:p>
          <w:p w:rsidR="001E4900" w:rsidRDefault="00F65AC6" w:rsidP="00CD1C8D">
            <w:pPr>
              <w:pStyle w:val="a8"/>
              <w:jc w:val="both"/>
            </w:pPr>
            <w:r>
              <w:t>показатели газификации  - квартиры (штук)</w:t>
            </w:r>
          </w:p>
          <w:p w:rsidR="001E4900" w:rsidRDefault="00F65AC6" w:rsidP="00CD1C8D">
            <w:pPr>
              <w:pStyle w:val="a8"/>
              <w:jc w:val="both"/>
            </w:pPr>
            <w:r>
              <w:t>Количество сельских поселений получивших газ;</w:t>
            </w:r>
          </w:p>
          <w:p w:rsidR="001E4900" w:rsidRDefault="00F65AC6" w:rsidP="00CD1C8D">
            <w:pPr>
              <w:pStyle w:val="a8"/>
              <w:jc w:val="both"/>
            </w:pPr>
            <w:r>
              <w:t>Численность населения обеспеченного природным газом.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Сроки и этапы реализации Программы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2024-2026 годы, без деления на этапы</w:t>
            </w:r>
          </w:p>
        </w:tc>
      </w:tr>
      <w:tr w:rsidR="001E4900"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:rsidR="001E4900" w:rsidRDefault="00F65AC6" w:rsidP="00CD1C8D">
            <w:pPr>
              <w:pStyle w:val="a8"/>
              <w:jc w:val="both"/>
            </w:pPr>
            <w:r>
              <w:t>Объемы финансирования Программы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8D" w:rsidRDefault="00AC0982" w:rsidP="00CD1C8D">
            <w:pPr>
              <w:pStyle w:val="a8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Финансирование мероприятий </w:t>
            </w:r>
            <w:proofErr w:type="spellStart"/>
            <w:r>
              <w:rPr>
                <w:rFonts w:cs="Tahoma"/>
              </w:rPr>
              <w:t>Р</w:t>
            </w:r>
            <w:r w:rsidR="007D5D9B" w:rsidRPr="00256368">
              <w:rPr>
                <w:rFonts w:cs="Tahoma"/>
              </w:rPr>
              <w:t>рограммы</w:t>
            </w:r>
            <w:proofErr w:type="spellEnd"/>
            <w:r w:rsidR="007D5D9B" w:rsidRPr="00256368">
              <w:rPr>
                <w:rFonts w:cs="Tahoma"/>
              </w:rPr>
              <w:t xml:space="preserve"> </w:t>
            </w:r>
            <w:r w:rsidR="007D5D9B" w:rsidRPr="00CC454A">
              <w:rPr>
                <w:rFonts w:cs="Tahoma"/>
              </w:rPr>
              <w:t>составляет</w:t>
            </w:r>
            <w:r w:rsidR="007D5D9B">
              <w:rPr>
                <w:rFonts w:cs="Tahoma"/>
              </w:rPr>
              <w:t xml:space="preserve">                               </w:t>
            </w:r>
          </w:p>
          <w:p w:rsidR="007D5D9B" w:rsidRPr="00CC454A" w:rsidRDefault="007D5D9B" w:rsidP="00CD1C8D">
            <w:pPr>
              <w:pStyle w:val="a8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>
              <w:rPr>
                <w:rFonts w:cs="Tahoma"/>
                <w:b/>
              </w:rPr>
              <w:t>1 500</w:t>
            </w:r>
            <w:r w:rsidRPr="00256368">
              <w:rPr>
                <w:rFonts w:cs="Tahoma"/>
              </w:rPr>
              <w:t xml:space="preserve"> </w:t>
            </w:r>
            <w:r w:rsidRPr="00CC454A">
              <w:rPr>
                <w:rFonts w:cs="Tahoma"/>
              </w:rPr>
              <w:t xml:space="preserve"> тыс. рублей, в том числе по годам: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4</w:t>
            </w:r>
            <w:r w:rsidRPr="00CC454A">
              <w:rPr>
                <w:rFonts w:cs="Tahoma"/>
              </w:rPr>
              <w:t xml:space="preserve"> год – </w:t>
            </w:r>
            <w:r>
              <w:rPr>
                <w:rFonts w:cs="Tahoma"/>
              </w:rPr>
              <w:t>500</w:t>
            </w:r>
            <w:r w:rsidRPr="00CC454A">
              <w:rPr>
                <w:rFonts w:cs="Tahoma"/>
              </w:rPr>
              <w:t xml:space="preserve"> 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5</w:t>
            </w:r>
            <w:r w:rsidRPr="00CC454A">
              <w:rPr>
                <w:rFonts w:cs="Tahoma"/>
              </w:rPr>
              <w:t xml:space="preserve"> год – </w:t>
            </w:r>
            <w:r>
              <w:rPr>
                <w:rFonts w:cs="Tahoma"/>
              </w:rPr>
              <w:t xml:space="preserve">500 </w:t>
            </w:r>
            <w:r w:rsidRPr="00CC454A">
              <w:rPr>
                <w:rFonts w:cs="Tahoma"/>
              </w:rPr>
              <w:t>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6</w:t>
            </w:r>
            <w:r w:rsidRPr="00CC454A">
              <w:rPr>
                <w:rFonts w:cs="Tahoma"/>
              </w:rPr>
              <w:t xml:space="preserve"> год – </w:t>
            </w:r>
            <w:r>
              <w:rPr>
                <w:rFonts w:cs="Tahoma"/>
              </w:rPr>
              <w:t>500 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из них: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общий объем сре</w:t>
            </w:r>
            <w:proofErr w:type="gramStart"/>
            <w:r w:rsidRPr="00CC454A">
              <w:rPr>
                <w:rFonts w:cs="Tahoma"/>
              </w:rPr>
              <w:t>дств кр</w:t>
            </w:r>
            <w:proofErr w:type="gramEnd"/>
            <w:r w:rsidRPr="00CC454A">
              <w:rPr>
                <w:rFonts w:cs="Tahoma"/>
              </w:rPr>
              <w:t xml:space="preserve">аевого бюджета – </w:t>
            </w:r>
            <w:r>
              <w:rPr>
                <w:rFonts w:cs="Tahoma"/>
              </w:rPr>
              <w:t>0</w:t>
            </w:r>
            <w:r w:rsidRPr="00CC454A">
              <w:rPr>
                <w:rFonts w:cs="Tahoma"/>
              </w:rPr>
              <w:t xml:space="preserve"> тыс. рублей, в том числе по годам: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4</w:t>
            </w:r>
            <w:r w:rsidRPr="00CC454A">
              <w:rPr>
                <w:rFonts w:cs="Tahoma"/>
              </w:rPr>
              <w:t xml:space="preserve"> год –</w:t>
            </w:r>
            <w:r>
              <w:rPr>
                <w:rFonts w:cs="Tahoma"/>
              </w:rPr>
              <w:t xml:space="preserve"> 0 </w:t>
            </w:r>
            <w:r w:rsidRPr="00CC454A">
              <w:rPr>
                <w:rFonts w:cs="Tahoma"/>
              </w:rPr>
              <w:t>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5</w:t>
            </w:r>
            <w:r w:rsidRPr="00CC454A">
              <w:rPr>
                <w:rFonts w:cs="Tahoma"/>
              </w:rPr>
              <w:t xml:space="preserve"> год –</w:t>
            </w:r>
            <w:r>
              <w:rPr>
                <w:rFonts w:cs="Tahoma"/>
              </w:rPr>
              <w:t xml:space="preserve"> 0 </w:t>
            </w:r>
            <w:r w:rsidRPr="00CC454A">
              <w:rPr>
                <w:rFonts w:cs="Tahoma"/>
              </w:rPr>
              <w:t>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6</w:t>
            </w:r>
            <w:r w:rsidRPr="00CC454A">
              <w:rPr>
                <w:rFonts w:cs="Tahoma"/>
              </w:rPr>
              <w:t xml:space="preserve"> год –</w:t>
            </w:r>
            <w:r>
              <w:rPr>
                <w:rFonts w:cs="Tahoma"/>
              </w:rPr>
              <w:t xml:space="preserve"> 0 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 xml:space="preserve">общий объем средств муниципального бюджета – </w:t>
            </w:r>
            <w:r>
              <w:rPr>
                <w:rFonts w:cs="Tahoma"/>
              </w:rPr>
              <w:t>1 500</w:t>
            </w:r>
            <w:r w:rsidRPr="00CC454A">
              <w:rPr>
                <w:rFonts w:cs="Tahoma"/>
              </w:rPr>
              <w:t xml:space="preserve"> тыс. рублей, в том числе по годам: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4</w:t>
            </w:r>
            <w:r w:rsidRPr="00CC454A">
              <w:rPr>
                <w:rFonts w:cs="Tahoma"/>
              </w:rPr>
              <w:t xml:space="preserve"> год –</w:t>
            </w:r>
            <w:r>
              <w:rPr>
                <w:rFonts w:cs="Tahoma"/>
              </w:rPr>
              <w:t xml:space="preserve"> 500 </w:t>
            </w:r>
            <w:r w:rsidRPr="00CC454A">
              <w:rPr>
                <w:rFonts w:cs="Tahoma"/>
              </w:rPr>
              <w:t>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5</w:t>
            </w:r>
            <w:r w:rsidRPr="00CC454A">
              <w:rPr>
                <w:rFonts w:cs="Tahoma"/>
              </w:rPr>
              <w:t xml:space="preserve"> год – </w:t>
            </w:r>
            <w:r>
              <w:rPr>
                <w:rFonts w:cs="Tahoma"/>
              </w:rPr>
              <w:t xml:space="preserve">500 </w:t>
            </w:r>
            <w:r w:rsidRPr="00CC454A">
              <w:rPr>
                <w:rFonts w:cs="Tahoma"/>
              </w:rPr>
              <w:t>тыс. рублей;</w:t>
            </w:r>
          </w:p>
          <w:p w:rsidR="007D5D9B" w:rsidRPr="00CC454A" w:rsidRDefault="007D5D9B" w:rsidP="00CD1C8D">
            <w:pPr>
              <w:pStyle w:val="a8"/>
              <w:jc w:val="both"/>
              <w:rPr>
                <w:rFonts w:cs="Tahoma"/>
              </w:rPr>
            </w:pPr>
            <w:r w:rsidRPr="00CC454A">
              <w:rPr>
                <w:rFonts w:cs="Tahoma"/>
              </w:rPr>
              <w:t>202</w:t>
            </w:r>
            <w:r>
              <w:rPr>
                <w:rFonts w:cs="Tahoma"/>
              </w:rPr>
              <w:t>6</w:t>
            </w:r>
            <w:r w:rsidRPr="00CC454A">
              <w:rPr>
                <w:rFonts w:cs="Tahoma"/>
              </w:rPr>
              <w:t xml:space="preserve"> год – </w:t>
            </w:r>
            <w:r>
              <w:rPr>
                <w:rFonts w:cs="Tahoma"/>
              </w:rPr>
              <w:t>500 тыс. рублей;</w:t>
            </w:r>
          </w:p>
          <w:p w:rsidR="001E4900" w:rsidRDefault="007D5D9B" w:rsidP="00CD1C8D">
            <w:pPr>
              <w:pStyle w:val="a8"/>
              <w:jc w:val="both"/>
            </w:pPr>
            <w:r w:rsidRPr="00CC454A">
              <w:rPr>
                <w:rFonts w:cs="Tahoma"/>
              </w:rPr>
              <w:t>Объем финансирования подлежит ежегодному уточнению в соответствии с законами о бюджете на очередной финансовый год и на плановый период</w:t>
            </w:r>
          </w:p>
        </w:tc>
      </w:tr>
    </w:tbl>
    <w:p w:rsidR="00B06030" w:rsidRDefault="00B06030" w:rsidP="00CD1C8D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B06030" w:rsidRDefault="00B06030" w:rsidP="00CD1C8D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1E4900" w:rsidRPr="000E520F" w:rsidRDefault="00F65AC6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E520F">
        <w:rPr>
          <w:rFonts w:ascii="Times New Roman" w:hAnsi="Times New Roman"/>
          <w:sz w:val="28"/>
          <w:szCs w:val="28"/>
        </w:rPr>
        <w:t>Общая характеристика сферы реализации Программы</w:t>
      </w:r>
      <w:r w:rsidR="000E520F" w:rsidRPr="000E520F">
        <w:rPr>
          <w:rFonts w:ascii="Times New Roman" w:hAnsi="Times New Roman"/>
          <w:sz w:val="28"/>
          <w:szCs w:val="28"/>
        </w:rPr>
        <w:t>.</w:t>
      </w:r>
    </w:p>
    <w:p w:rsidR="000E520F" w:rsidRPr="00B8200E" w:rsidRDefault="000E520F" w:rsidP="00CD1C8D">
      <w:pPr>
        <w:jc w:val="center"/>
        <w:rPr>
          <w:sz w:val="28"/>
          <w:szCs w:val="28"/>
        </w:rPr>
      </w:pP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Одним из приоритетных направлений социально — экономического  развития Бийского района является газификация.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Природный газ является экологически чистым, не дорогим</w:t>
      </w:r>
      <w:r w:rsidR="007E56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универсальным источником энергии.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Подача природного газа в населенные пункты района способно качественно изменить экономическую и социальную ситуацию, обеспечить более надежное и качественное теплоснабжение района.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Бийский район, как часть Алтайского края, не имеет на своей территории собственных энергоресурсов, вынужден завозить уголь, мазут и сжиженный газ из других регионов.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Газификация снимает затраты потребителей на приобретение топлива, при этом предприятия получают возможность отказаться от складского хозяйства, механизмов по подготовке топлива и шлакоу</w:t>
      </w:r>
      <w:r w:rsidR="005B70EA">
        <w:rPr>
          <w:rFonts w:ascii="Times New Roman" w:hAnsi="Times New Roman"/>
          <w:sz w:val="28"/>
          <w:szCs w:val="28"/>
        </w:rPr>
        <w:t>даления, в результате чего повыш</w:t>
      </w:r>
      <w:r>
        <w:rPr>
          <w:rFonts w:ascii="Times New Roman" w:hAnsi="Times New Roman"/>
          <w:sz w:val="28"/>
          <w:szCs w:val="28"/>
        </w:rPr>
        <w:t>ается автоматизация и культура труда. Важным элементом газификации является</w:t>
      </w:r>
      <w:r w:rsidR="007E5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автомобильных газонаполнительных компрессорных станций (АГНКС). Использование природного газа в качестве автомобильного топлива значительно снижает затраты  на топливо жителей района,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коммерческих потребителей топлива, владельцев пассажирского транспорта  действующих в районе.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населения, проживающего в частном секторе, что для Бийского района наиболее актуально, использование природного газа является способом повысить комфортность своих бытовых условий, так как современное газовое оборудование обеспечивает поддержание в автоматическом режим</w:t>
      </w:r>
      <w:r w:rsidR="007A4803">
        <w:rPr>
          <w:rFonts w:ascii="Times New Roman" w:hAnsi="Times New Roman"/>
          <w:sz w:val="28"/>
          <w:szCs w:val="28"/>
        </w:rPr>
        <w:t>е необходимой температуры в дом</w:t>
      </w:r>
      <w:r w:rsidR="00685A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 иметь горячую воду круглый год.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настоящее время природный газ подается в 6 населенных пунктов Бийского района (с. Первомайское, п. Пригородный, п. Заря, с. Вер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 w:rsidR="007A4803">
        <w:rPr>
          <w:rFonts w:ascii="Times New Roman" w:hAnsi="Times New Roman"/>
          <w:sz w:val="28"/>
          <w:szCs w:val="28"/>
        </w:rPr>
        <w:t xml:space="preserve"> </w:t>
      </w:r>
      <w:r w:rsidR="000E520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атунское,</w:t>
      </w:r>
      <w:r w:rsidR="003A6F11">
        <w:rPr>
          <w:rFonts w:ascii="Times New Roman" w:hAnsi="Times New Roman"/>
          <w:sz w:val="28"/>
          <w:szCs w:val="28"/>
        </w:rPr>
        <w:t xml:space="preserve"> </w:t>
      </w:r>
      <w:r w:rsidR="000E520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Сростки, п. Се</w:t>
      </w:r>
      <w:r w:rsidR="000E520F">
        <w:rPr>
          <w:rFonts w:ascii="Times New Roman" w:hAnsi="Times New Roman"/>
          <w:sz w:val="28"/>
          <w:szCs w:val="28"/>
        </w:rPr>
        <w:t>меновод). Численность населения</w:t>
      </w:r>
      <w:r>
        <w:rPr>
          <w:rFonts w:ascii="Times New Roman" w:hAnsi="Times New Roman"/>
          <w:sz w:val="28"/>
          <w:szCs w:val="28"/>
        </w:rPr>
        <w:t>, использующего природный газ,</w:t>
      </w:r>
      <w:r w:rsidR="003A6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около 2250 человек.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Всего с начала газификации построено 38,5 </w:t>
      </w:r>
      <w:r w:rsidR="00734DA5">
        <w:rPr>
          <w:rFonts w:ascii="Times New Roman" w:hAnsi="Times New Roman"/>
          <w:sz w:val="28"/>
          <w:szCs w:val="28"/>
        </w:rPr>
        <w:t>км</w:t>
      </w:r>
      <w:r w:rsidR="000E520F">
        <w:rPr>
          <w:rFonts w:ascii="Times New Roman" w:hAnsi="Times New Roman"/>
          <w:sz w:val="28"/>
          <w:szCs w:val="28"/>
        </w:rPr>
        <w:t xml:space="preserve"> газораспределительных сетей</w:t>
      </w:r>
      <w:r>
        <w:rPr>
          <w:rFonts w:ascii="Times New Roman" w:hAnsi="Times New Roman"/>
          <w:sz w:val="28"/>
          <w:szCs w:val="28"/>
        </w:rPr>
        <w:t>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газифицировано 774 квартир</w:t>
      </w:r>
      <w:r w:rsidR="00734DA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частных домовладений</w:t>
      </w:r>
      <w:r w:rsidR="003A6F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переведены на природный газ 4 котельные.</w:t>
      </w:r>
    </w:p>
    <w:p w:rsidR="001E4900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Схема газоснабжения Бийского района  предусматривает газификацию в первую очере</w:t>
      </w:r>
      <w:r w:rsidR="004A18F1">
        <w:rPr>
          <w:rFonts w:ascii="Times New Roman" w:hAnsi="Times New Roman"/>
          <w:sz w:val="28"/>
          <w:szCs w:val="28"/>
        </w:rPr>
        <w:t>дь следующих населенных пунктов</w:t>
      </w:r>
      <w:r>
        <w:rPr>
          <w:rFonts w:ascii="Times New Roman" w:hAnsi="Times New Roman"/>
          <w:sz w:val="28"/>
          <w:szCs w:val="28"/>
        </w:rPr>
        <w:t xml:space="preserve">: с. Первомайское, </w:t>
      </w:r>
      <w:r w:rsidR="00734DA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п. Пр</w:t>
      </w:r>
      <w:r w:rsidR="004A18F1">
        <w:rPr>
          <w:rFonts w:ascii="Times New Roman" w:hAnsi="Times New Roman"/>
          <w:sz w:val="28"/>
          <w:szCs w:val="28"/>
        </w:rPr>
        <w:t xml:space="preserve">игородный, </w:t>
      </w:r>
      <w:proofErr w:type="gramStart"/>
      <w:r w:rsidR="004A18F1">
        <w:rPr>
          <w:rFonts w:ascii="Times New Roman" w:hAnsi="Times New Roman"/>
          <w:sz w:val="28"/>
          <w:szCs w:val="28"/>
        </w:rPr>
        <w:t>с</w:t>
      </w:r>
      <w:proofErr w:type="gramEnd"/>
      <w:r w:rsidR="004A18F1">
        <w:rPr>
          <w:rFonts w:ascii="Times New Roman" w:hAnsi="Times New Roman"/>
          <w:sz w:val="28"/>
          <w:szCs w:val="28"/>
        </w:rPr>
        <w:t>. Сростки, с. Верх-К</w:t>
      </w:r>
      <w:r>
        <w:rPr>
          <w:rFonts w:ascii="Times New Roman" w:hAnsi="Times New Roman"/>
          <w:sz w:val="28"/>
          <w:szCs w:val="28"/>
        </w:rPr>
        <w:t>атунское, п.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Заря, с. Лесное, п. Амурский, п. Чуйский, п. </w:t>
      </w:r>
      <w:proofErr w:type="spellStart"/>
      <w:r>
        <w:rPr>
          <w:rFonts w:ascii="Times New Roman" w:hAnsi="Times New Roman"/>
          <w:sz w:val="28"/>
          <w:szCs w:val="28"/>
        </w:rPr>
        <w:t>Полеводка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A18F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3A6F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Образцовка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Создание первой  АГНКС в районе предполагается на автомобильной развязке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с. Первомайское.</w:t>
      </w:r>
    </w:p>
    <w:p w:rsidR="000E520F" w:rsidRDefault="00F65AC6" w:rsidP="00CD1C8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Администрация</w:t>
      </w:r>
      <w:r w:rsidR="003A6F11">
        <w:rPr>
          <w:rFonts w:ascii="Times New Roman" w:hAnsi="Times New Roman"/>
          <w:sz w:val="28"/>
          <w:szCs w:val="28"/>
        </w:rPr>
        <w:t xml:space="preserve"> Бийского</w:t>
      </w:r>
      <w:r>
        <w:rPr>
          <w:rFonts w:ascii="Times New Roman" w:hAnsi="Times New Roman"/>
          <w:sz w:val="28"/>
          <w:szCs w:val="28"/>
        </w:rPr>
        <w:t xml:space="preserve"> района может содействовать администрациям сельских поселений в части организации и финансового обеспечения текущей эксплуатации и технического обслуживания действующих распределительных газопроводов</w:t>
      </w:r>
      <w:r w:rsidR="00D404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находящихся в их ведении.</w:t>
      </w:r>
    </w:p>
    <w:p w:rsidR="000E520F" w:rsidRDefault="008062A0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решения стратегических задач по наращиванию темпов газификации района требуется системный подход, важнейшей частью которого </w:t>
      </w:r>
      <w:r>
        <w:rPr>
          <w:rFonts w:ascii="Times New Roman" w:hAnsi="Times New Roman"/>
          <w:sz w:val="28"/>
          <w:szCs w:val="28"/>
        </w:rPr>
        <w:lastRenderedPageBreak/>
        <w:t>является осуществление программно-</w:t>
      </w:r>
      <w:r w:rsidR="005B70EA">
        <w:rPr>
          <w:rFonts w:ascii="Times New Roman" w:hAnsi="Times New Roman"/>
          <w:sz w:val="28"/>
          <w:szCs w:val="28"/>
        </w:rPr>
        <w:t>целевого</w:t>
      </w:r>
      <w:r w:rsidR="00D4049F">
        <w:rPr>
          <w:rFonts w:ascii="Times New Roman" w:hAnsi="Times New Roman"/>
          <w:sz w:val="28"/>
          <w:szCs w:val="28"/>
        </w:rPr>
        <w:t xml:space="preserve"> </w:t>
      </w:r>
      <w:r w:rsidR="005B70EA">
        <w:rPr>
          <w:rFonts w:ascii="Times New Roman" w:hAnsi="Times New Roman"/>
          <w:sz w:val="28"/>
          <w:szCs w:val="28"/>
        </w:rPr>
        <w:t xml:space="preserve">метода </w:t>
      </w:r>
      <w:r>
        <w:rPr>
          <w:rFonts w:ascii="Times New Roman" w:hAnsi="Times New Roman"/>
          <w:sz w:val="28"/>
          <w:szCs w:val="28"/>
        </w:rPr>
        <w:t xml:space="preserve">с применением организационно-финансовых механизмов взаимодействия, координация усилий и концентрация усилий и концентрации финансовых ресурсов, в том числе привлеченных от </w:t>
      </w:r>
      <w:r w:rsidR="003B5ABB">
        <w:rPr>
          <w:rFonts w:ascii="Times New Roman" w:hAnsi="Times New Roman"/>
          <w:sz w:val="28"/>
          <w:szCs w:val="28"/>
        </w:rPr>
        <w:t>населения района и заинтересованных предприятий</w:t>
      </w:r>
      <w:r w:rsidR="004A18F1">
        <w:rPr>
          <w:rFonts w:ascii="Times New Roman" w:hAnsi="Times New Roman"/>
          <w:sz w:val="28"/>
          <w:szCs w:val="28"/>
        </w:rPr>
        <w:t>.</w:t>
      </w:r>
    </w:p>
    <w:p w:rsidR="004A18F1" w:rsidRDefault="004A18F1" w:rsidP="00CD1C8D">
      <w:pPr>
        <w:ind w:firstLine="709"/>
        <w:jc w:val="both"/>
      </w:pPr>
    </w:p>
    <w:p w:rsidR="000E520F" w:rsidRPr="004A18F1" w:rsidRDefault="003B5ABB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A18F1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Программы,</w:t>
      </w:r>
      <w:r w:rsidR="00993B18">
        <w:rPr>
          <w:rFonts w:ascii="Times New Roman" w:hAnsi="Times New Roman"/>
          <w:sz w:val="28"/>
          <w:szCs w:val="28"/>
        </w:rPr>
        <w:t xml:space="preserve"> </w:t>
      </w:r>
      <w:r w:rsidRPr="004A18F1">
        <w:rPr>
          <w:rFonts w:ascii="Times New Roman" w:hAnsi="Times New Roman"/>
          <w:sz w:val="28"/>
          <w:szCs w:val="28"/>
        </w:rPr>
        <w:t>цели и задачи Программы, конечные результа</w:t>
      </w:r>
      <w:r w:rsidR="000E520F" w:rsidRPr="004A18F1">
        <w:rPr>
          <w:rFonts w:ascii="Times New Roman" w:hAnsi="Times New Roman"/>
          <w:sz w:val="28"/>
          <w:szCs w:val="28"/>
        </w:rPr>
        <w:t>ты,</w:t>
      </w:r>
      <w:r w:rsidR="00993B18">
        <w:rPr>
          <w:rFonts w:ascii="Times New Roman" w:hAnsi="Times New Roman"/>
          <w:sz w:val="28"/>
          <w:szCs w:val="28"/>
        </w:rPr>
        <w:t xml:space="preserve"> </w:t>
      </w:r>
      <w:r w:rsidR="005F632F">
        <w:rPr>
          <w:rFonts w:ascii="Times New Roman" w:hAnsi="Times New Roman"/>
          <w:sz w:val="28"/>
          <w:szCs w:val="28"/>
        </w:rPr>
        <w:t>сроки и этапы ее реализации</w:t>
      </w:r>
    </w:p>
    <w:p w:rsidR="004A18F1" w:rsidRDefault="004A18F1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0E520F" w:rsidRDefault="003B5AB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Приоритетами государственной политики </w:t>
      </w:r>
      <w:r w:rsidR="005F632F">
        <w:rPr>
          <w:rFonts w:ascii="Times New Roman" w:hAnsi="Times New Roman"/>
          <w:sz w:val="28"/>
          <w:szCs w:val="28"/>
        </w:rPr>
        <w:t>в сфере реализации данной П</w:t>
      </w:r>
      <w:r>
        <w:rPr>
          <w:rFonts w:ascii="Times New Roman" w:hAnsi="Times New Roman"/>
          <w:sz w:val="28"/>
          <w:szCs w:val="28"/>
        </w:rPr>
        <w:t>рограммы в соответствии с государственной программой</w:t>
      </w:r>
      <w:r w:rsidR="00993B18">
        <w:rPr>
          <w:rFonts w:ascii="Times New Roman" w:hAnsi="Times New Roman"/>
          <w:sz w:val="28"/>
          <w:szCs w:val="28"/>
        </w:rPr>
        <w:t xml:space="preserve"> «</w:t>
      </w:r>
      <w:r w:rsidR="001F371E" w:rsidRPr="001F371E">
        <w:rPr>
          <w:rFonts w:ascii="Times New Roman" w:hAnsi="Times New Roman"/>
          <w:sz w:val="28"/>
          <w:szCs w:val="28"/>
        </w:rPr>
        <w:t>Обеспечение населения Алтайского края жилищно-коммунальными услугами</w:t>
      </w:r>
      <w:r w:rsidR="00993B18">
        <w:rPr>
          <w:rFonts w:ascii="Times New Roman" w:hAnsi="Times New Roman"/>
          <w:sz w:val="28"/>
          <w:szCs w:val="28"/>
        </w:rPr>
        <w:t>», утвержденной п</w:t>
      </w:r>
      <w:r w:rsidR="00993B1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остановлением Правительства Алтайского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F371E" w:rsidRPr="00D83C02">
        <w:rPr>
          <w:rFonts w:ascii="Times New Roman" w:hAnsi="Times New Roman" w:cs="Times New Roman"/>
          <w:kern w:val="0"/>
          <w:sz w:val="28"/>
          <w:szCs w:val="28"/>
          <w:lang w:bidi="ar-SA"/>
        </w:rPr>
        <w:t>28.12.2023 № 517</w:t>
      </w:r>
      <w:r>
        <w:rPr>
          <w:rFonts w:ascii="Times New Roman" w:hAnsi="Times New Roman"/>
          <w:sz w:val="28"/>
          <w:szCs w:val="28"/>
        </w:rPr>
        <w:t>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 w:rsidR="00182C8F">
        <w:rPr>
          <w:rFonts w:ascii="Times New Roman" w:hAnsi="Times New Roman"/>
          <w:sz w:val="28"/>
          <w:szCs w:val="28"/>
        </w:rPr>
        <w:t>является дальнейшее социально-экономическое развитие сельских территорий.</w:t>
      </w:r>
    </w:p>
    <w:p w:rsidR="00AA1F3B" w:rsidRDefault="0063792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Одним из основных направлений  социально-экономического развития сельских территорий является с</w:t>
      </w:r>
      <w:r w:rsidR="00AA1F3B">
        <w:rPr>
          <w:rFonts w:ascii="Times New Roman" w:hAnsi="Times New Roman"/>
          <w:sz w:val="28"/>
          <w:szCs w:val="28"/>
        </w:rPr>
        <w:t>троительство и ввод в эксплуатацию в 2024-2026 годах межпоселковых и распределительных газопроводов</w:t>
      </w:r>
      <w:r w:rsidR="00592055">
        <w:rPr>
          <w:rFonts w:ascii="Times New Roman" w:hAnsi="Times New Roman"/>
          <w:sz w:val="28"/>
          <w:szCs w:val="28"/>
        </w:rPr>
        <w:t xml:space="preserve"> на те</w:t>
      </w:r>
      <w:r w:rsidR="004A18F1">
        <w:rPr>
          <w:rFonts w:ascii="Times New Roman" w:hAnsi="Times New Roman"/>
          <w:sz w:val="28"/>
          <w:szCs w:val="28"/>
        </w:rPr>
        <w:t xml:space="preserve">рриториях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="004A18F1">
        <w:rPr>
          <w:rFonts w:ascii="Times New Roman" w:hAnsi="Times New Roman"/>
          <w:sz w:val="28"/>
          <w:szCs w:val="28"/>
        </w:rPr>
        <w:t xml:space="preserve"> района</w:t>
      </w:r>
      <w:r w:rsidR="00AA1F3B">
        <w:rPr>
          <w:rFonts w:ascii="Times New Roman" w:hAnsi="Times New Roman"/>
          <w:sz w:val="28"/>
          <w:szCs w:val="28"/>
        </w:rPr>
        <w:t>,</w:t>
      </w:r>
      <w:r w:rsidR="004A18F1">
        <w:rPr>
          <w:rFonts w:ascii="Times New Roman" w:hAnsi="Times New Roman"/>
          <w:sz w:val="28"/>
          <w:szCs w:val="28"/>
        </w:rPr>
        <w:t xml:space="preserve"> </w:t>
      </w:r>
      <w:r w:rsidR="00AA1F3B">
        <w:rPr>
          <w:rFonts w:ascii="Times New Roman" w:hAnsi="Times New Roman"/>
          <w:sz w:val="28"/>
          <w:szCs w:val="28"/>
        </w:rPr>
        <w:t>газификация социальных объектов и частных домовладений.</w:t>
      </w:r>
    </w:p>
    <w:p w:rsidR="00592055" w:rsidRDefault="00592055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792B">
        <w:rPr>
          <w:rFonts w:ascii="Times New Roman" w:hAnsi="Times New Roman"/>
          <w:sz w:val="28"/>
          <w:szCs w:val="28"/>
        </w:rPr>
        <w:t>3.</w:t>
      </w:r>
      <w:r w:rsidR="005F632F">
        <w:rPr>
          <w:rFonts w:ascii="Times New Roman" w:hAnsi="Times New Roman"/>
          <w:sz w:val="28"/>
          <w:szCs w:val="28"/>
        </w:rPr>
        <w:t xml:space="preserve"> Целью Программы являе</w:t>
      </w:r>
      <w:r>
        <w:rPr>
          <w:rFonts w:ascii="Times New Roman" w:hAnsi="Times New Roman"/>
          <w:sz w:val="28"/>
          <w:szCs w:val="28"/>
        </w:rPr>
        <w:t xml:space="preserve">тся развитие </w:t>
      </w:r>
      <w:proofErr w:type="spellStart"/>
      <w:r>
        <w:rPr>
          <w:rFonts w:ascii="Times New Roman" w:hAnsi="Times New Roman"/>
          <w:sz w:val="28"/>
          <w:szCs w:val="28"/>
        </w:rPr>
        <w:t>газораспределитильной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на территории </w:t>
      </w:r>
      <w:r w:rsidR="0063792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Бийский район Алтайского</w:t>
      </w:r>
      <w:r w:rsidR="004A18F1">
        <w:rPr>
          <w:rFonts w:ascii="Times New Roman" w:hAnsi="Times New Roman"/>
          <w:sz w:val="28"/>
          <w:szCs w:val="28"/>
        </w:rPr>
        <w:t xml:space="preserve"> края</w:t>
      </w:r>
      <w:r w:rsidR="00D662CF">
        <w:rPr>
          <w:rFonts w:ascii="Times New Roman" w:hAnsi="Times New Roman"/>
          <w:sz w:val="28"/>
          <w:szCs w:val="28"/>
        </w:rPr>
        <w:t>, улуч</w:t>
      </w:r>
      <w:r>
        <w:rPr>
          <w:rFonts w:ascii="Times New Roman" w:hAnsi="Times New Roman"/>
          <w:sz w:val="28"/>
          <w:szCs w:val="28"/>
        </w:rPr>
        <w:t>шение качества жизни населения</w:t>
      </w:r>
      <w:r w:rsidR="00637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путем обеспечения</w:t>
      </w:r>
      <w:r w:rsidR="00637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надежного теплоснабжения домо</w:t>
      </w:r>
      <w:r w:rsidR="007A4803">
        <w:rPr>
          <w:rFonts w:ascii="Times New Roman" w:hAnsi="Times New Roman"/>
          <w:sz w:val="28"/>
          <w:szCs w:val="28"/>
        </w:rPr>
        <w:t>в, квартир, общественных зданий</w:t>
      </w:r>
      <w:r>
        <w:rPr>
          <w:rFonts w:ascii="Times New Roman" w:hAnsi="Times New Roman"/>
          <w:sz w:val="28"/>
          <w:szCs w:val="28"/>
        </w:rPr>
        <w:t>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 соцкультбыта, повышение комфортности бытовых условий.</w:t>
      </w:r>
    </w:p>
    <w:p w:rsidR="00592055" w:rsidRDefault="004A18F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792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3792B">
        <w:rPr>
          <w:rFonts w:ascii="Times New Roman" w:hAnsi="Times New Roman"/>
          <w:sz w:val="28"/>
          <w:szCs w:val="28"/>
        </w:rPr>
        <w:t>З</w:t>
      </w:r>
      <w:r w:rsidR="00592055">
        <w:rPr>
          <w:rFonts w:ascii="Times New Roman" w:hAnsi="Times New Roman"/>
          <w:sz w:val="28"/>
          <w:szCs w:val="28"/>
        </w:rPr>
        <w:t>адач</w:t>
      </w:r>
      <w:r w:rsidR="0063792B">
        <w:rPr>
          <w:rFonts w:ascii="Times New Roman" w:hAnsi="Times New Roman"/>
          <w:sz w:val="28"/>
          <w:szCs w:val="28"/>
        </w:rPr>
        <w:t>ей</w:t>
      </w:r>
      <w:r w:rsidR="00592055">
        <w:rPr>
          <w:rFonts w:ascii="Times New Roman" w:hAnsi="Times New Roman"/>
          <w:sz w:val="28"/>
          <w:szCs w:val="28"/>
        </w:rPr>
        <w:t xml:space="preserve"> Программы </w:t>
      </w:r>
      <w:r w:rsidR="0063792B">
        <w:rPr>
          <w:rFonts w:ascii="Times New Roman" w:hAnsi="Times New Roman"/>
          <w:sz w:val="28"/>
          <w:szCs w:val="28"/>
        </w:rPr>
        <w:t>является с</w:t>
      </w:r>
      <w:r w:rsidR="008B3B20">
        <w:rPr>
          <w:rFonts w:ascii="Times New Roman" w:hAnsi="Times New Roman"/>
          <w:sz w:val="28"/>
          <w:szCs w:val="28"/>
        </w:rPr>
        <w:t>троительство и ввод в эксплуатацию в 20</w:t>
      </w:r>
      <w:r w:rsidR="00722792">
        <w:rPr>
          <w:rFonts w:ascii="Times New Roman" w:hAnsi="Times New Roman"/>
          <w:sz w:val="28"/>
          <w:szCs w:val="28"/>
        </w:rPr>
        <w:t>2</w:t>
      </w:r>
      <w:r w:rsidR="008B3B20">
        <w:rPr>
          <w:rFonts w:ascii="Times New Roman" w:hAnsi="Times New Roman"/>
          <w:sz w:val="28"/>
          <w:szCs w:val="28"/>
        </w:rPr>
        <w:t xml:space="preserve">4-2026 годах межпоселковых и распределительных газопроводов на территориях </w:t>
      </w:r>
      <w:r w:rsidR="009242ED">
        <w:rPr>
          <w:rFonts w:ascii="Times New Roman" w:hAnsi="Times New Roman"/>
          <w:sz w:val="28"/>
          <w:szCs w:val="28"/>
        </w:rPr>
        <w:t>муниципальных образований</w:t>
      </w:r>
      <w:r w:rsidR="008B3B20">
        <w:rPr>
          <w:rFonts w:ascii="Times New Roman" w:hAnsi="Times New Roman"/>
          <w:sz w:val="28"/>
          <w:szCs w:val="28"/>
        </w:rPr>
        <w:t xml:space="preserve"> района, газификация социальных объектов и частных домовладении.</w:t>
      </w:r>
    </w:p>
    <w:p w:rsidR="008B3B20" w:rsidRDefault="008B3B20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42E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Конечные результаты реализации Программы (Приложение №1)</w:t>
      </w:r>
    </w:p>
    <w:p w:rsidR="008B3B20" w:rsidRDefault="008B3B20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42ED">
        <w:rPr>
          <w:rFonts w:ascii="Times New Roman" w:hAnsi="Times New Roman"/>
          <w:sz w:val="28"/>
          <w:szCs w:val="28"/>
        </w:rPr>
        <w:t>5</w:t>
      </w:r>
      <w:r w:rsidR="005F632F">
        <w:rPr>
          <w:rFonts w:ascii="Times New Roman" w:hAnsi="Times New Roman"/>
          <w:sz w:val="28"/>
          <w:szCs w:val="28"/>
        </w:rPr>
        <w:t>.1. у</w:t>
      </w:r>
      <w:r>
        <w:rPr>
          <w:rFonts w:ascii="Times New Roman" w:hAnsi="Times New Roman"/>
          <w:sz w:val="28"/>
          <w:szCs w:val="28"/>
        </w:rPr>
        <w:t xml:space="preserve">величение протяженности </w:t>
      </w:r>
      <w:r w:rsidR="00E91931">
        <w:rPr>
          <w:rFonts w:ascii="Times New Roman" w:hAnsi="Times New Roman"/>
          <w:sz w:val="28"/>
          <w:szCs w:val="28"/>
        </w:rPr>
        <w:t>газопроводов на 2</w:t>
      </w:r>
      <w:r w:rsidR="004A18F1">
        <w:rPr>
          <w:rFonts w:ascii="Times New Roman" w:hAnsi="Times New Roman"/>
          <w:sz w:val="28"/>
          <w:szCs w:val="28"/>
        </w:rPr>
        <w:t>0</w:t>
      </w:r>
      <w:r w:rsidR="009242ED">
        <w:rPr>
          <w:rFonts w:ascii="Times New Roman" w:hAnsi="Times New Roman"/>
          <w:sz w:val="28"/>
          <w:szCs w:val="28"/>
        </w:rPr>
        <w:t>,</w:t>
      </w:r>
      <w:r w:rsidR="004A18F1">
        <w:rPr>
          <w:rFonts w:ascii="Times New Roman" w:hAnsi="Times New Roman"/>
          <w:sz w:val="28"/>
          <w:szCs w:val="28"/>
        </w:rPr>
        <w:t>1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4A18F1">
        <w:rPr>
          <w:rFonts w:ascii="Times New Roman" w:hAnsi="Times New Roman"/>
          <w:sz w:val="28"/>
          <w:szCs w:val="28"/>
        </w:rPr>
        <w:t>км</w:t>
      </w:r>
      <w:proofErr w:type="gramStart"/>
      <w:r w:rsidR="009242ED">
        <w:rPr>
          <w:rFonts w:ascii="Times New Roman" w:hAnsi="Times New Roman"/>
          <w:sz w:val="28"/>
          <w:szCs w:val="28"/>
        </w:rPr>
        <w:t>.</w:t>
      </w:r>
      <w:r w:rsidR="004A18F1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4A18F1">
        <w:rPr>
          <w:rFonts w:ascii="Times New Roman" w:hAnsi="Times New Roman"/>
          <w:sz w:val="28"/>
          <w:szCs w:val="28"/>
        </w:rPr>
        <w:t>в том числе: 2024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4A18F1">
        <w:rPr>
          <w:rFonts w:ascii="Times New Roman" w:hAnsi="Times New Roman"/>
          <w:sz w:val="28"/>
          <w:szCs w:val="28"/>
        </w:rPr>
        <w:t>г.</w:t>
      </w:r>
      <w:r w:rsidR="009242ED">
        <w:rPr>
          <w:rFonts w:ascii="Times New Roman" w:hAnsi="Times New Roman"/>
          <w:sz w:val="28"/>
          <w:szCs w:val="28"/>
        </w:rPr>
        <w:t xml:space="preserve"> – </w:t>
      </w:r>
      <w:r w:rsidR="004A18F1">
        <w:rPr>
          <w:rFonts w:ascii="Times New Roman" w:hAnsi="Times New Roman"/>
          <w:sz w:val="28"/>
          <w:szCs w:val="28"/>
        </w:rPr>
        <w:t>10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4A18F1">
        <w:rPr>
          <w:rFonts w:ascii="Times New Roman" w:hAnsi="Times New Roman"/>
          <w:sz w:val="28"/>
          <w:szCs w:val="28"/>
        </w:rPr>
        <w:t>км</w:t>
      </w:r>
      <w:r w:rsidR="009242ED">
        <w:rPr>
          <w:rFonts w:ascii="Times New Roman" w:hAnsi="Times New Roman"/>
          <w:sz w:val="28"/>
          <w:szCs w:val="28"/>
        </w:rPr>
        <w:t>.</w:t>
      </w:r>
      <w:r w:rsidR="00E91931">
        <w:rPr>
          <w:rFonts w:ascii="Times New Roman" w:hAnsi="Times New Roman"/>
          <w:sz w:val="28"/>
          <w:szCs w:val="28"/>
        </w:rPr>
        <w:t>; 2025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E91931">
        <w:rPr>
          <w:rFonts w:ascii="Times New Roman" w:hAnsi="Times New Roman"/>
          <w:sz w:val="28"/>
          <w:szCs w:val="28"/>
        </w:rPr>
        <w:t>г.</w:t>
      </w:r>
      <w:r w:rsidR="009242ED">
        <w:rPr>
          <w:rFonts w:ascii="Times New Roman" w:hAnsi="Times New Roman"/>
          <w:sz w:val="28"/>
          <w:szCs w:val="28"/>
        </w:rPr>
        <w:t xml:space="preserve"> – </w:t>
      </w:r>
      <w:r w:rsidR="00E91931">
        <w:rPr>
          <w:rFonts w:ascii="Times New Roman" w:hAnsi="Times New Roman"/>
          <w:sz w:val="28"/>
          <w:szCs w:val="28"/>
        </w:rPr>
        <w:t>7</w:t>
      </w:r>
      <w:r w:rsidR="009242ED">
        <w:rPr>
          <w:rFonts w:ascii="Times New Roman" w:hAnsi="Times New Roman"/>
          <w:sz w:val="28"/>
          <w:szCs w:val="28"/>
        </w:rPr>
        <w:t>,</w:t>
      </w:r>
      <w:r w:rsidR="00E91931">
        <w:rPr>
          <w:rFonts w:ascii="Times New Roman" w:hAnsi="Times New Roman"/>
          <w:sz w:val="28"/>
          <w:szCs w:val="28"/>
        </w:rPr>
        <w:t>3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E91931">
        <w:rPr>
          <w:rFonts w:ascii="Times New Roman" w:hAnsi="Times New Roman"/>
          <w:sz w:val="28"/>
          <w:szCs w:val="28"/>
        </w:rPr>
        <w:t>км</w:t>
      </w:r>
      <w:r w:rsidR="009242ED">
        <w:rPr>
          <w:rFonts w:ascii="Times New Roman" w:hAnsi="Times New Roman"/>
          <w:sz w:val="28"/>
          <w:szCs w:val="28"/>
        </w:rPr>
        <w:t>.</w:t>
      </w:r>
      <w:r w:rsidR="00E91931">
        <w:rPr>
          <w:rFonts w:ascii="Times New Roman" w:hAnsi="Times New Roman"/>
          <w:sz w:val="28"/>
          <w:szCs w:val="28"/>
        </w:rPr>
        <w:t>; 2026</w:t>
      </w:r>
      <w:r w:rsidR="009242ED">
        <w:rPr>
          <w:rFonts w:ascii="Times New Roman" w:hAnsi="Times New Roman"/>
          <w:sz w:val="28"/>
          <w:szCs w:val="28"/>
        </w:rPr>
        <w:t xml:space="preserve"> г. – </w:t>
      </w:r>
      <w:r w:rsidR="00E91931">
        <w:rPr>
          <w:rFonts w:ascii="Times New Roman" w:hAnsi="Times New Roman"/>
          <w:sz w:val="28"/>
          <w:szCs w:val="28"/>
        </w:rPr>
        <w:t>2</w:t>
      </w:r>
      <w:r w:rsidR="009242ED">
        <w:rPr>
          <w:rFonts w:ascii="Times New Roman" w:hAnsi="Times New Roman"/>
          <w:sz w:val="28"/>
          <w:szCs w:val="28"/>
        </w:rPr>
        <w:t>,</w:t>
      </w:r>
      <w:r w:rsidR="00E91931">
        <w:rPr>
          <w:rFonts w:ascii="Times New Roman" w:hAnsi="Times New Roman"/>
          <w:sz w:val="28"/>
          <w:szCs w:val="28"/>
        </w:rPr>
        <w:t>8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5F632F">
        <w:rPr>
          <w:rFonts w:ascii="Times New Roman" w:hAnsi="Times New Roman"/>
          <w:sz w:val="28"/>
          <w:szCs w:val="28"/>
        </w:rPr>
        <w:t>км;</w:t>
      </w:r>
    </w:p>
    <w:p w:rsidR="00E91931" w:rsidRDefault="00E9193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42ED">
        <w:rPr>
          <w:rFonts w:ascii="Times New Roman" w:hAnsi="Times New Roman"/>
          <w:sz w:val="28"/>
          <w:szCs w:val="28"/>
        </w:rPr>
        <w:t>5</w:t>
      </w:r>
      <w:r w:rsidR="005F632F">
        <w:rPr>
          <w:rFonts w:ascii="Times New Roman" w:hAnsi="Times New Roman"/>
          <w:sz w:val="28"/>
          <w:szCs w:val="28"/>
        </w:rPr>
        <w:t>.2. у</w:t>
      </w:r>
      <w:r>
        <w:rPr>
          <w:rFonts w:ascii="Times New Roman" w:hAnsi="Times New Roman"/>
          <w:sz w:val="28"/>
          <w:szCs w:val="28"/>
        </w:rPr>
        <w:t>величение количества квартир с возможностью газификации на 800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</w:t>
      </w:r>
      <w:r w:rsidR="0092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том числе: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9242E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350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  <w:r w:rsidR="009242E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9242ED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350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ед.</w:t>
      </w:r>
      <w:r w:rsidR="009242E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2026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 w:rsidR="005F632F">
        <w:rPr>
          <w:rFonts w:ascii="Times New Roman" w:hAnsi="Times New Roman"/>
          <w:sz w:val="28"/>
          <w:szCs w:val="28"/>
        </w:rPr>
        <w:t>–</w:t>
      </w:r>
      <w:r w:rsidR="0092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 w:rsidR="005F632F">
        <w:rPr>
          <w:rFonts w:ascii="Times New Roman" w:hAnsi="Times New Roman"/>
          <w:sz w:val="28"/>
          <w:szCs w:val="28"/>
        </w:rPr>
        <w:t xml:space="preserve"> ед.;</w:t>
      </w:r>
    </w:p>
    <w:p w:rsidR="00E91931" w:rsidRDefault="00E9193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42ED">
        <w:rPr>
          <w:rFonts w:ascii="Times New Roman" w:hAnsi="Times New Roman"/>
          <w:sz w:val="28"/>
          <w:szCs w:val="28"/>
        </w:rPr>
        <w:t>5</w:t>
      </w:r>
      <w:r w:rsidR="005F632F">
        <w:rPr>
          <w:rFonts w:ascii="Times New Roman" w:hAnsi="Times New Roman"/>
          <w:sz w:val="28"/>
          <w:szCs w:val="28"/>
        </w:rPr>
        <w:t>.3.у</w:t>
      </w:r>
      <w:r>
        <w:rPr>
          <w:rFonts w:ascii="Times New Roman" w:hAnsi="Times New Roman"/>
          <w:sz w:val="28"/>
          <w:szCs w:val="28"/>
        </w:rPr>
        <w:t>величение численности населения, обеспеченного природным газом на 2400 человек (800 квартир по 3 человека).</w:t>
      </w:r>
    </w:p>
    <w:p w:rsidR="00E91931" w:rsidRDefault="00D662C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42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Сроки и этапы</w:t>
      </w:r>
      <w:r w:rsidR="009242ED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Программы: 2024-2026 годы без деления на этапы.</w:t>
      </w:r>
    </w:p>
    <w:p w:rsidR="00592055" w:rsidRDefault="00E9193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4900" w:rsidRPr="004A18F1" w:rsidRDefault="00D662CF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A18F1">
        <w:rPr>
          <w:rFonts w:ascii="Times New Roman" w:hAnsi="Times New Roman"/>
          <w:sz w:val="28"/>
          <w:szCs w:val="28"/>
        </w:rPr>
        <w:t>Обобщенная характеристика  мероприятий Программы</w:t>
      </w:r>
    </w:p>
    <w:p w:rsidR="004A18F1" w:rsidRDefault="004A18F1" w:rsidP="00CD1C8D">
      <w:pPr>
        <w:jc w:val="center"/>
        <w:rPr>
          <w:rFonts w:ascii="Times New Roman" w:hAnsi="Times New Roman"/>
          <w:sz w:val="28"/>
          <w:szCs w:val="28"/>
        </w:rPr>
      </w:pPr>
    </w:p>
    <w:p w:rsidR="00382609" w:rsidRDefault="00D662C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656E11">
        <w:rPr>
          <w:rFonts w:ascii="Times New Roman" w:hAnsi="Times New Roman"/>
          <w:sz w:val="28"/>
          <w:szCs w:val="28"/>
        </w:rPr>
        <w:t xml:space="preserve"> </w:t>
      </w:r>
      <w:r w:rsidR="004A18F1">
        <w:rPr>
          <w:rFonts w:ascii="Times New Roman" w:hAnsi="Times New Roman"/>
          <w:sz w:val="28"/>
          <w:szCs w:val="28"/>
        </w:rPr>
        <w:t>Программа включает мероприятия, р</w:t>
      </w:r>
      <w:r>
        <w:rPr>
          <w:rFonts w:ascii="Times New Roman" w:hAnsi="Times New Roman"/>
          <w:sz w:val="28"/>
          <w:szCs w:val="28"/>
        </w:rPr>
        <w:t>еализация которых в комплексе призвана обеспечить достижение цели</w:t>
      </w:r>
      <w:r w:rsidR="00656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656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решение программных задач, которые будут реализованы посредствам выполнения  мероприятий (</w:t>
      </w:r>
      <w:r w:rsidR="00656E1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="00656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82609">
        <w:rPr>
          <w:rFonts w:ascii="Times New Roman" w:hAnsi="Times New Roman"/>
          <w:sz w:val="28"/>
          <w:szCs w:val="28"/>
        </w:rPr>
        <w:t>)</w:t>
      </w:r>
      <w:r w:rsidR="00656E11">
        <w:rPr>
          <w:rFonts w:ascii="Times New Roman" w:hAnsi="Times New Roman"/>
          <w:sz w:val="28"/>
          <w:szCs w:val="28"/>
        </w:rPr>
        <w:t>:</w:t>
      </w:r>
    </w:p>
    <w:p w:rsidR="00382609" w:rsidRDefault="00382609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3.1.1. Подключение квартир и частных домовладений к распределительным газопроводам.</w:t>
      </w:r>
    </w:p>
    <w:p w:rsidR="007D5D9B" w:rsidRDefault="007D5D9B" w:rsidP="00CD1C8D">
      <w:pPr>
        <w:jc w:val="both"/>
        <w:rPr>
          <w:rFonts w:ascii="Times New Roman" w:hAnsi="Times New Roman"/>
          <w:sz w:val="28"/>
          <w:szCs w:val="28"/>
        </w:rPr>
      </w:pPr>
    </w:p>
    <w:p w:rsidR="00D662CF" w:rsidRPr="004A18F1" w:rsidRDefault="00656E11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2609" w:rsidRPr="004A18F1">
        <w:rPr>
          <w:rFonts w:ascii="Times New Roman" w:hAnsi="Times New Roman"/>
          <w:sz w:val="28"/>
          <w:szCs w:val="28"/>
        </w:rPr>
        <w:t>бщий объем финансовых ресурсов, необходимых</w:t>
      </w:r>
      <w:r w:rsidR="00D662CF" w:rsidRPr="004A18F1">
        <w:rPr>
          <w:rFonts w:ascii="Times New Roman" w:hAnsi="Times New Roman"/>
          <w:sz w:val="28"/>
          <w:szCs w:val="28"/>
        </w:rPr>
        <w:t xml:space="preserve"> </w:t>
      </w:r>
      <w:r w:rsidR="00382609" w:rsidRPr="004A18F1">
        <w:rPr>
          <w:rFonts w:ascii="Times New Roman" w:hAnsi="Times New Roman"/>
          <w:sz w:val="28"/>
          <w:szCs w:val="28"/>
        </w:rPr>
        <w:t>для реализации Программы</w:t>
      </w:r>
    </w:p>
    <w:p w:rsidR="004A18F1" w:rsidRDefault="004A18F1" w:rsidP="00CD1C8D">
      <w:pPr>
        <w:jc w:val="both"/>
        <w:rPr>
          <w:rFonts w:ascii="Times New Roman" w:hAnsi="Times New Roman"/>
          <w:sz w:val="28"/>
          <w:szCs w:val="28"/>
        </w:rPr>
      </w:pPr>
    </w:p>
    <w:p w:rsidR="00382609" w:rsidRDefault="0059047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учитывались реальная ситуация в финансово-бю</w:t>
      </w:r>
      <w:r w:rsidR="002E274B">
        <w:rPr>
          <w:rFonts w:ascii="Times New Roman" w:hAnsi="Times New Roman"/>
          <w:sz w:val="28"/>
          <w:szCs w:val="28"/>
        </w:rPr>
        <w:t>джетной сфере на местном уровне, высокая экономическая, социально-демографическая и политическая значимость проблемы, а также  реальная возможность ее решения только при значительной федеральной и краевой поддержке и вовлечение в инвестиционную деятельность всех участников реализации Программы</w:t>
      </w:r>
      <w:r w:rsidR="004C2048">
        <w:rPr>
          <w:rFonts w:ascii="Times New Roman" w:hAnsi="Times New Roman"/>
          <w:sz w:val="28"/>
          <w:szCs w:val="28"/>
        </w:rPr>
        <w:t>, население и предприятия.</w:t>
      </w:r>
    </w:p>
    <w:p w:rsidR="004C2048" w:rsidRDefault="004C2048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за счет средств бюджетов разных уровней и внебюджетных источников обеспечивает наибольшую результативность мероприятий Программы.</w:t>
      </w:r>
    </w:p>
    <w:p w:rsidR="004C2048" w:rsidRDefault="004C2048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</w:t>
      </w:r>
      <w:r w:rsidR="0032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32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32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за счет средств местного бюджета (</w:t>
      </w:r>
      <w:r w:rsidR="00DD0E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="00DD0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3).</w:t>
      </w:r>
    </w:p>
    <w:p w:rsidR="004C2048" w:rsidRDefault="004C2048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поселковых котельных</w:t>
      </w:r>
      <w:r w:rsidR="002F0C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переведенных на природный газ, поставки газа могут осуществляться с заключением договоров</w:t>
      </w:r>
      <w:r w:rsidR="002F0C66">
        <w:rPr>
          <w:rFonts w:ascii="Times New Roman" w:hAnsi="Times New Roman"/>
          <w:sz w:val="28"/>
          <w:szCs w:val="28"/>
        </w:rPr>
        <w:t xml:space="preserve"> о</w:t>
      </w:r>
      <w:r w:rsidR="007D740C">
        <w:rPr>
          <w:rFonts w:ascii="Times New Roman" w:hAnsi="Times New Roman"/>
          <w:sz w:val="28"/>
          <w:szCs w:val="28"/>
        </w:rPr>
        <w:t xml:space="preserve"> солидарной ответственности перед поставщиком газ</w:t>
      </w:r>
      <w:proofErr w:type="gramStart"/>
      <w:r w:rsidR="007D740C">
        <w:rPr>
          <w:rFonts w:ascii="Times New Roman" w:hAnsi="Times New Roman"/>
          <w:sz w:val="28"/>
          <w:szCs w:val="28"/>
        </w:rPr>
        <w:t>а ООО</w:t>
      </w:r>
      <w:proofErr w:type="gramEnd"/>
      <w:r w:rsidR="007D740C">
        <w:rPr>
          <w:rFonts w:ascii="Times New Roman" w:hAnsi="Times New Roman"/>
          <w:sz w:val="28"/>
          <w:szCs w:val="28"/>
        </w:rPr>
        <w:t xml:space="preserve"> «Газпром </w:t>
      </w:r>
      <w:proofErr w:type="spellStart"/>
      <w:r w:rsidR="007D740C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7D740C">
        <w:rPr>
          <w:rFonts w:ascii="Times New Roman" w:hAnsi="Times New Roman"/>
          <w:sz w:val="28"/>
          <w:szCs w:val="28"/>
        </w:rPr>
        <w:t xml:space="preserve"> Но</w:t>
      </w:r>
      <w:r w:rsidR="007A4803">
        <w:rPr>
          <w:rFonts w:ascii="Times New Roman" w:hAnsi="Times New Roman"/>
          <w:sz w:val="28"/>
          <w:szCs w:val="28"/>
        </w:rPr>
        <w:t>восибирск</w:t>
      </w:r>
      <w:r w:rsidR="002F0C66">
        <w:rPr>
          <w:rFonts w:ascii="Times New Roman" w:hAnsi="Times New Roman"/>
          <w:sz w:val="28"/>
          <w:szCs w:val="28"/>
        </w:rPr>
        <w:t>»</w:t>
      </w:r>
      <w:r w:rsidR="007A4803">
        <w:rPr>
          <w:rFonts w:ascii="Times New Roman" w:hAnsi="Times New Roman"/>
          <w:sz w:val="28"/>
          <w:szCs w:val="28"/>
        </w:rPr>
        <w:t>,</w:t>
      </w:r>
      <w:r w:rsidR="005B70EA">
        <w:rPr>
          <w:rFonts w:ascii="Times New Roman" w:hAnsi="Times New Roman"/>
          <w:sz w:val="28"/>
          <w:szCs w:val="28"/>
        </w:rPr>
        <w:t xml:space="preserve"> </w:t>
      </w:r>
      <w:r w:rsidR="007D740C">
        <w:rPr>
          <w:rFonts w:ascii="Times New Roman" w:hAnsi="Times New Roman"/>
          <w:sz w:val="28"/>
          <w:szCs w:val="28"/>
        </w:rPr>
        <w:t>эксплуатирующей организацией ООО «СТПК» и</w:t>
      </w:r>
      <w:r w:rsidR="002F0C66">
        <w:rPr>
          <w:rFonts w:ascii="Times New Roman" w:hAnsi="Times New Roman"/>
          <w:sz w:val="28"/>
          <w:szCs w:val="28"/>
        </w:rPr>
        <w:t xml:space="preserve"> муниципальным образованием Бийский район в лице</w:t>
      </w:r>
      <w:r w:rsidR="007D740C">
        <w:rPr>
          <w:rFonts w:ascii="Times New Roman" w:hAnsi="Times New Roman"/>
          <w:sz w:val="28"/>
          <w:szCs w:val="28"/>
        </w:rPr>
        <w:t xml:space="preserve"> Администраци</w:t>
      </w:r>
      <w:r w:rsidR="002F0C66">
        <w:rPr>
          <w:rFonts w:ascii="Times New Roman" w:hAnsi="Times New Roman"/>
          <w:sz w:val="28"/>
          <w:szCs w:val="28"/>
        </w:rPr>
        <w:t>и</w:t>
      </w:r>
      <w:r w:rsidR="007D740C">
        <w:rPr>
          <w:rFonts w:ascii="Times New Roman" w:hAnsi="Times New Roman"/>
          <w:sz w:val="28"/>
          <w:szCs w:val="28"/>
        </w:rPr>
        <w:t xml:space="preserve"> Бийского района.</w:t>
      </w:r>
    </w:p>
    <w:p w:rsidR="007D5D9B" w:rsidRPr="007D5D9B" w:rsidRDefault="007D740C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в 2024-2026 годах </w:t>
      </w:r>
      <w:r w:rsidR="007D5D9B" w:rsidRPr="007D5D9B">
        <w:rPr>
          <w:rFonts w:ascii="Times New Roman" w:hAnsi="Times New Roman"/>
          <w:sz w:val="28"/>
          <w:szCs w:val="28"/>
        </w:rPr>
        <w:t xml:space="preserve">составляет </w:t>
      </w:r>
      <w:r w:rsidR="007D5D9B">
        <w:rPr>
          <w:rFonts w:ascii="Times New Roman" w:hAnsi="Times New Roman"/>
          <w:sz w:val="28"/>
          <w:szCs w:val="28"/>
        </w:rPr>
        <w:t xml:space="preserve">1 500 </w:t>
      </w:r>
      <w:r w:rsidR="007D5D9B" w:rsidRPr="007D5D9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2024 год – 500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2025 год – 500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2026 год – 500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из них: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общий объем сре</w:t>
      </w:r>
      <w:proofErr w:type="gramStart"/>
      <w:r w:rsidRPr="007D5D9B">
        <w:rPr>
          <w:rFonts w:ascii="Times New Roman" w:hAnsi="Times New Roman"/>
          <w:sz w:val="28"/>
          <w:szCs w:val="28"/>
        </w:rPr>
        <w:t>дств кр</w:t>
      </w:r>
      <w:proofErr w:type="gramEnd"/>
      <w:r w:rsidRPr="007D5D9B">
        <w:rPr>
          <w:rFonts w:ascii="Times New Roman" w:hAnsi="Times New Roman"/>
          <w:sz w:val="28"/>
          <w:szCs w:val="28"/>
        </w:rPr>
        <w:t>аевого бюджета – 0 тыс. рублей, в том числе по годам: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2024 год – 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2025 год – 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2026 год – 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общий объем средств муниципального бюджета – 1 500 тыс. рублей, в том числе по годам: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2024 год – 500 тыс. рублей;</w:t>
      </w:r>
    </w:p>
    <w:p w:rsidR="007D5D9B" w:rsidRPr="007D5D9B" w:rsidRDefault="007D5D9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2025 год – 500 тыс. рублей;</w:t>
      </w:r>
    </w:p>
    <w:p w:rsidR="007D740C" w:rsidRDefault="005F632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500 тыс. рублей.</w:t>
      </w:r>
    </w:p>
    <w:p w:rsidR="005F632F" w:rsidRDefault="005F632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40C" w:rsidRPr="004A18F1" w:rsidRDefault="007D740C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A18F1">
        <w:rPr>
          <w:rFonts w:ascii="Times New Roman" w:hAnsi="Times New Roman"/>
          <w:sz w:val="28"/>
          <w:szCs w:val="28"/>
        </w:rPr>
        <w:t xml:space="preserve">Анализ рисков </w:t>
      </w:r>
      <w:r w:rsidR="002B2190" w:rsidRPr="004A18F1">
        <w:rPr>
          <w:rFonts w:ascii="Times New Roman" w:hAnsi="Times New Roman"/>
          <w:sz w:val="28"/>
          <w:szCs w:val="28"/>
        </w:rPr>
        <w:t xml:space="preserve"> реализации Программы и описание мер управления рисками реализации Программы</w:t>
      </w:r>
    </w:p>
    <w:p w:rsidR="004A18F1" w:rsidRDefault="004A18F1" w:rsidP="00CD1C8D">
      <w:pPr>
        <w:jc w:val="both"/>
        <w:rPr>
          <w:rFonts w:ascii="Times New Roman" w:hAnsi="Times New Roman"/>
          <w:sz w:val="28"/>
          <w:szCs w:val="28"/>
        </w:rPr>
      </w:pPr>
    </w:p>
    <w:p w:rsidR="002B2190" w:rsidRDefault="00536335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2B2190">
        <w:rPr>
          <w:rFonts w:ascii="Times New Roman" w:hAnsi="Times New Roman"/>
          <w:sz w:val="28"/>
          <w:szCs w:val="28"/>
        </w:rPr>
        <w:t>. Финансовый риск реализации Программы представляет собой отсутствие возможностей по привлечению сре</w:t>
      </w:r>
      <w:proofErr w:type="gramStart"/>
      <w:r w:rsidR="002B2190">
        <w:rPr>
          <w:rFonts w:ascii="Times New Roman" w:hAnsi="Times New Roman"/>
          <w:sz w:val="28"/>
          <w:szCs w:val="28"/>
        </w:rPr>
        <w:t>дств кр</w:t>
      </w:r>
      <w:proofErr w:type="gramEnd"/>
      <w:r w:rsidR="002B2190">
        <w:rPr>
          <w:rFonts w:ascii="Times New Roman" w:hAnsi="Times New Roman"/>
          <w:sz w:val="28"/>
          <w:szCs w:val="28"/>
        </w:rPr>
        <w:t xml:space="preserve">едитных организаций, </w:t>
      </w:r>
      <w:r w:rsidR="002B2190">
        <w:rPr>
          <w:rFonts w:ascii="Times New Roman" w:hAnsi="Times New Roman"/>
          <w:sz w:val="28"/>
          <w:szCs w:val="28"/>
        </w:rPr>
        <w:lastRenderedPageBreak/>
        <w:t xml:space="preserve">которые могут привести к определенным трудностям при выполнении программных направлений  на инвестиционной стадии проектов и как следствие сокращению финансирования мероприятий Программы по сравнению с запланированными </w:t>
      </w:r>
      <w:r w:rsidR="009941E1">
        <w:rPr>
          <w:rFonts w:ascii="Times New Roman" w:hAnsi="Times New Roman"/>
          <w:sz w:val="28"/>
          <w:szCs w:val="28"/>
        </w:rPr>
        <w:t xml:space="preserve"> объемами.</w:t>
      </w:r>
    </w:p>
    <w:p w:rsidR="009941E1" w:rsidRDefault="005B70EA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риск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 w:rsidR="009941E1">
        <w:rPr>
          <w:rFonts w:ascii="Times New Roman" w:hAnsi="Times New Roman"/>
          <w:sz w:val="28"/>
          <w:szCs w:val="28"/>
        </w:rPr>
        <w:t xml:space="preserve">реализации Программы представляет собой возможность </w:t>
      </w:r>
      <w:proofErr w:type="gramStart"/>
      <w:r w:rsidR="009941E1">
        <w:rPr>
          <w:rFonts w:ascii="Times New Roman" w:hAnsi="Times New Roman"/>
          <w:sz w:val="28"/>
          <w:szCs w:val="28"/>
        </w:rPr>
        <w:t>не выполнения</w:t>
      </w:r>
      <w:proofErr w:type="gramEnd"/>
      <w:r w:rsidR="009941E1">
        <w:rPr>
          <w:rFonts w:ascii="Times New Roman" w:hAnsi="Times New Roman"/>
          <w:sz w:val="28"/>
          <w:szCs w:val="28"/>
        </w:rPr>
        <w:t xml:space="preserve"> исполнителями мероприятий, запланированных Программой, в полном объеме.</w:t>
      </w:r>
    </w:p>
    <w:p w:rsidR="009941E1" w:rsidRDefault="009941E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Последствиями негативного развития  событий могут быть:</w:t>
      </w:r>
    </w:p>
    <w:p w:rsidR="009941E1" w:rsidRDefault="005F632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и</w:t>
      </w:r>
      <w:r w:rsidR="009941E1">
        <w:rPr>
          <w:rFonts w:ascii="Times New Roman" w:hAnsi="Times New Roman"/>
          <w:sz w:val="28"/>
          <w:szCs w:val="28"/>
        </w:rPr>
        <w:t>зменение сроков или стоимости реализации мероприятий программы;</w:t>
      </w:r>
    </w:p>
    <w:p w:rsidR="009941E1" w:rsidRDefault="005F632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 н</w:t>
      </w:r>
      <w:r w:rsidR="009941E1">
        <w:rPr>
          <w:rFonts w:ascii="Times New Roman" w:hAnsi="Times New Roman"/>
          <w:sz w:val="28"/>
          <w:szCs w:val="28"/>
        </w:rPr>
        <w:t xml:space="preserve">евыполнение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941E1">
        <w:rPr>
          <w:rFonts w:ascii="Times New Roman" w:hAnsi="Times New Roman"/>
          <w:sz w:val="28"/>
          <w:szCs w:val="28"/>
        </w:rPr>
        <w:t>индикаторов и показателей эффективности</w:t>
      </w:r>
      <w:r w:rsidR="00A84F77">
        <w:rPr>
          <w:rFonts w:ascii="Times New Roman" w:hAnsi="Times New Roman"/>
          <w:sz w:val="28"/>
          <w:szCs w:val="28"/>
        </w:rPr>
        <w:t>.</w:t>
      </w:r>
    </w:p>
    <w:p w:rsidR="00A84F77" w:rsidRDefault="00A84F77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негативного развития событий обуславливает необходимость ежегодной корректировки программных мероприятий и показателей программы.</w:t>
      </w:r>
    </w:p>
    <w:p w:rsidR="00A84F77" w:rsidRDefault="00A84F77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Способами минимизации риска недофинансирования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реализации  инвестиционных проектов в рамках программных мероприятий являются:</w:t>
      </w:r>
    </w:p>
    <w:p w:rsidR="00A84F77" w:rsidRDefault="00A84F77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 w:rsidR="005F63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нституты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краевой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392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федеральной гарантии, предусмотренные в бюджетах соотве</w:t>
      </w:r>
      <w:r w:rsidR="00A17C29">
        <w:rPr>
          <w:rFonts w:ascii="Times New Roman" w:hAnsi="Times New Roman"/>
          <w:sz w:val="28"/>
          <w:szCs w:val="28"/>
        </w:rPr>
        <w:t xml:space="preserve">тствующих уровней в рамках долгосрочных федеральных и краевых программ и </w:t>
      </w:r>
      <w:proofErr w:type="spellStart"/>
      <w:r w:rsidR="00A17C2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17C29">
        <w:rPr>
          <w:rFonts w:ascii="Times New Roman" w:hAnsi="Times New Roman"/>
          <w:sz w:val="28"/>
          <w:szCs w:val="28"/>
        </w:rPr>
        <w:t xml:space="preserve"> строительства и ввода в эксплуатацию объектов газификации;</w:t>
      </w:r>
    </w:p>
    <w:p w:rsidR="00A17C29" w:rsidRDefault="00A17C29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Привлечение к реализации мероприятий, предусмотренных Программой, юридических лиц и внебюджетных средств физических лиц.</w:t>
      </w:r>
    </w:p>
    <w:p w:rsidR="00A17C29" w:rsidRDefault="00A17C29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способы минимизации риска недофинансирования  существенно повышают инвестиционную привлекательность</w:t>
      </w:r>
      <w:r w:rsidR="006E0C19">
        <w:rPr>
          <w:rFonts w:ascii="Times New Roman" w:hAnsi="Times New Roman"/>
          <w:sz w:val="28"/>
          <w:szCs w:val="28"/>
        </w:rPr>
        <w:t xml:space="preserve"> проектов и являются гарантией возврата и окупаемости вложенных средств.</w:t>
      </w:r>
    </w:p>
    <w:p w:rsidR="006E0C19" w:rsidRDefault="006E0C19" w:rsidP="00CD1C8D">
      <w:pPr>
        <w:jc w:val="both"/>
        <w:rPr>
          <w:rFonts w:ascii="Times New Roman" w:hAnsi="Times New Roman"/>
          <w:sz w:val="28"/>
          <w:szCs w:val="28"/>
        </w:rPr>
      </w:pPr>
    </w:p>
    <w:p w:rsidR="006E0C19" w:rsidRPr="004A18F1" w:rsidRDefault="00EF1E18" w:rsidP="00CD1C8D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4A18F1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4A18F1" w:rsidRDefault="004A18F1" w:rsidP="00CD1C8D">
      <w:pPr>
        <w:jc w:val="both"/>
        <w:rPr>
          <w:rFonts w:ascii="Times New Roman" w:hAnsi="Times New Roman"/>
          <w:sz w:val="28"/>
          <w:szCs w:val="28"/>
        </w:rPr>
      </w:pPr>
    </w:p>
    <w:p w:rsidR="00EF1E18" w:rsidRDefault="00EF1E18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Программы осуществляется</w:t>
      </w:r>
      <w:r w:rsidR="005B518F">
        <w:rPr>
          <w:rFonts w:ascii="Times New Roman" w:hAnsi="Times New Roman"/>
          <w:sz w:val="28"/>
          <w:szCs w:val="28"/>
        </w:rPr>
        <w:t xml:space="preserve"> </w:t>
      </w:r>
      <w:r w:rsidR="00151F73">
        <w:rPr>
          <w:rFonts w:ascii="Times New Roman" w:hAnsi="Times New Roman"/>
          <w:sz w:val="28"/>
          <w:szCs w:val="28"/>
        </w:rPr>
        <w:t>в соответствии с</w:t>
      </w:r>
      <w:r w:rsidR="005B518F">
        <w:rPr>
          <w:rFonts w:ascii="Times New Roman" w:hAnsi="Times New Roman"/>
          <w:sz w:val="28"/>
          <w:szCs w:val="28"/>
        </w:rPr>
        <w:t xml:space="preserve"> Порядк</w:t>
      </w:r>
      <w:r w:rsidR="00151F73">
        <w:rPr>
          <w:rFonts w:ascii="Times New Roman" w:hAnsi="Times New Roman"/>
          <w:sz w:val="28"/>
          <w:szCs w:val="28"/>
        </w:rPr>
        <w:t>ом</w:t>
      </w:r>
      <w:r w:rsidR="005B518F">
        <w:rPr>
          <w:rFonts w:ascii="Times New Roman" w:hAnsi="Times New Roman"/>
          <w:sz w:val="28"/>
          <w:szCs w:val="28"/>
        </w:rPr>
        <w:t xml:space="preserve"> разработки, реализации и оценки</w:t>
      </w:r>
      <w:r w:rsidR="00151F73">
        <w:rPr>
          <w:rFonts w:ascii="Times New Roman" w:hAnsi="Times New Roman"/>
          <w:sz w:val="28"/>
          <w:szCs w:val="28"/>
        </w:rPr>
        <w:t xml:space="preserve"> </w:t>
      </w:r>
      <w:r w:rsidR="005B518F">
        <w:rPr>
          <w:rFonts w:ascii="Times New Roman" w:hAnsi="Times New Roman"/>
          <w:sz w:val="28"/>
          <w:szCs w:val="28"/>
        </w:rPr>
        <w:t xml:space="preserve">эффективности муниципальных программ </w:t>
      </w:r>
      <w:r w:rsidR="005F632F">
        <w:rPr>
          <w:rFonts w:ascii="Times New Roman" w:hAnsi="Times New Roman"/>
          <w:sz w:val="28"/>
          <w:szCs w:val="28"/>
        </w:rPr>
        <w:t>муниципального образования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803">
        <w:rPr>
          <w:rFonts w:ascii="Times New Roman" w:hAnsi="Times New Roman"/>
          <w:sz w:val="28"/>
          <w:szCs w:val="28"/>
        </w:rPr>
        <w:t>Бийский</w:t>
      </w:r>
      <w:proofErr w:type="spellEnd"/>
      <w:r w:rsidR="007A4803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="005B518F">
        <w:rPr>
          <w:rFonts w:ascii="Times New Roman" w:hAnsi="Times New Roman"/>
          <w:sz w:val="28"/>
          <w:szCs w:val="28"/>
        </w:rPr>
        <w:t>, утвержденн</w:t>
      </w:r>
      <w:r w:rsidR="00151F73">
        <w:rPr>
          <w:rFonts w:ascii="Times New Roman" w:hAnsi="Times New Roman"/>
          <w:sz w:val="28"/>
          <w:szCs w:val="28"/>
        </w:rPr>
        <w:t>ым</w:t>
      </w:r>
      <w:r w:rsidR="005B518F">
        <w:rPr>
          <w:rFonts w:ascii="Times New Roman" w:hAnsi="Times New Roman"/>
          <w:sz w:val="28"/>
          <w:szCs w:val="28"/>
        </w:rPr>
        <w:t xml:space="preserve"> постановлением Администрации  Бийского района Алтайского кра</w:t>
      </w:r>
      <w:r w:rsidR="00151F73">
        <w:rPr>
          <w:rFonts w:ascii="Times New Roman" w:hAnsi="Times New Roman"/>
          <w:sz w:val="28"/>
          <w:szCs w:val="28"/>
        </w:rPr>
        <w:t>я от 17.11.2014</w:t>
      </w:r>
      <w:r w:rsidR="005B518F">
        <w:rPr>
          <w:rFonts w:ascii="Times New Roman" w:hAnsi="Times New Roman"/>
          <w:sz w:val="28"/>
          <w:szCs w:val="28"/>
        </w:rPr>
        <w:t xml:space="preserve"> №</w:t>
      </w:r>
      <w:r w:rsidR="00151F73">
        <w:rPr>
          <w:rFonts w:ascii="Times New Roman" w:hAnsi="Times New Roman"/>
          <w:sz w:val="28"/>
          <w:szCs w:val="28"/>
        </w:rPr>
        <w:t xml:space="preserve"> </w:t>
      </w:r>
      <w:r w:rsidR="005B518F">
        <w:rPr>
          <w:rFonts w:ascii="Times New Roman" w:hAnsi="Times New Roman"/>
          <w:sz w:val="28"/>
          <w:szCs w:val="28"/>
        </w:rPr>
        <w:t>739.</w:t>
      </w:r>
    </w:p>
    <w:p w:rsidR="004A18F1" w:rsidRDefault="004A18F1" w:rsidP="00CD1C8D">
      <w:pPr>
        <w:jc w:val="both"/>
        <w:rPr>
          <w:rFonts w:ascii="Times New Roman" w:hAnsi="Times New Roman"/>
          <w:sz w:val="28"/>
          <w:szCs w:val="28"/>
        </w:rPr>
      </w:pPr>
    </w:p>
    <w:p w:rsidR="005B518F" w:rsidRDefault="005B518F" w:rsidP="00B12F3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1E4900" w:rsidRDefault="001E4900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900" w:rsidRDefault="005B518F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0A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</w:t>
      </w:r>
      <w:r w:rsidR="000A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0A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620F1C">
        <w:rPr>
          <w:rFonts w:ascii="Times New Roman" w:hAnsi="Times New Roman"/>
          <w:sz w:val="28"/>
          <w:szCs w:val="28"/>
        </w:rPr>
        <w:t xml:space="preserve"> структурными подразделениями Администрации Бийского района и органами местного самоуправления во взаимодействии с организациями-исполнителями мероприятий Программы.</w:t>
      </w:r>
    </w:p>
    <w:p w:rsidR="00620F1C" w:rsidRDefault="00620F1C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Организационным органом по реализации Программы</w:t>
      </w:r>
      <w:r w:rsidR="000A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A0424">
        <w:rPr>
          <w:rFonts w:ascii="Times New Roman" w:hAnsi="Times New Roman"/>
          <w:sz w:val="28"/>
          <w:szCs w:val="28"/>
        </w:rPr>
        <w:t>МКУ «</w:t>
      </w:r>
      <w:r w:rsidR="004143A5" w:rsidRPr="004143A5">
        <w:rPr>
          <w:rFonts w:ascii="Times New Roman" w:hAnsi="Times New Roman"/>
          <w:sz w:val="28"/>
          <w:szCs w:val="28"/>
        </w:rPr>
        <w:t>Управление по жилищно-коммунальному, дорожному хозяйству, газификации и транспорту Администрации Бийского района</w:t>
      </w:r>
      <w:r w:rsidR="000A04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которое обеспечивает эффективное использование средств,</w:t>
      </w:r>
      <w:r w:rsidR="007A4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выделяемых на реализацию Программы.</w:t>
      </w:r>
    </w:p>
    <w:p w:rsidR="00620F1C" w:rsidRDefault="00620F1C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7.3. Координацию распределения ресурсов на газификацию осуществляют </w:t>
      </w:r>
      <w:r w:rsidR="007F46ED">
        <w:rPr>
          <w:rFonts w:ascii="Times New Roman" w:hAnsi="Times New Roman"/>
          <w:sz w:val="28"/>
          <w:szCs w:val="28"/>
        </w:rPr>
        <w:t>соответствующие структурные подразделения Администрации Бийского района согласно функциональным обязанностям.</w:t>
      </w:r>
    </w:p>
    <w:p w:rsidR="007F46ED" w:rsidRDefault="004A18F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4143A5">
        <w:rPr>
          <w:rFonts w:ascii="Times New Roman" w:hAnsi="Times New Roman"/>
          <w:sz w:val="28"/>
          <w:szCs w:val="28"/>
        </w:rPr>
        <w:t>МКУ «</w:t>
      </w:r>
      <w:r w:rsidR="004143A5" w:rsidRPr="004143A5">
        <w:rPr>
          <w:rFonts w:ascii="Times New Roman" w:hAnsi="Times New Roman"/>
          <w:sz w:val="28"/>
          <w:szCs w:val="28"/>
        </w:rPr>
        <w:t>Управление по жилищно-коммунальному, дорожному хозяйству, газификации и транспорту Администрации Бийского района</w:t>
      </w:r>
      <w:r w:rsidR="004143A5">
        <w:rPr>
          <w:rFonts w:ascii="Times New Roman" w:hAnsi="Times New Roman"/>
          <w:sz w:val="28"/>
          <w:szCs w:val="28"/>
        </w:rPr>
        <w:t xml:space="preserve">» </w:t>
      </w:r>
      <w:r w:rsidR="007F46ED">
        <w:rPr>
          <w:rFonts w:ascii="Times New Roman" w:hAnsi="Times New Roman"/>
          <w:sz w:val="28"/>
          <w:szCs w:val="28"/>
        </w:rPr>
        <w:t>осуществляет:</w:t>
      </w:r>
    </w:p>
    <w:p w:rsidR="007F46ED" w:rsidRDefault="00767183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 о</w:t>
      </w:r>
      <w:r w:rsidR="007F46ED">
        <w:rPr>
          <w:rFonts w:ascii="Times New Roman" w:hAnsi="Times New Roman"/>
          <w:sz w:val="28"/>
          <w:szCs w:val="28"/>
        </w:rPr>
        <w:t>беспечение реализации мероприятий за счет средств местного бюджета</w:t>
      </w:r>
      <w:r w:rsidR="003B3F44">
        <w:rPr>
          <w:rFonts w:ascii="Times New Roman" w:hAnsi="Times New Roman"/>
          <w:sz w:val="28"/>
          <w:szCs w:val="28"/>
        </w:rPr>
        <w:t>;</w:t>
      </w:r>
    </w:p>
    <w:p w:rsidR="003B3F44" w:rsidRDefault="004A18F1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7.4.2. </w:t>
      </w:r>
      <w:proofErr w:type="gramStart"/>
      <w:r w:rsidR="00767183">
        <w:rPr>
          <w:rFonts w:ascii="Times New Roman" w:hAnsi="Times New Roman"/>
          <w:sz w:val="28"/>
          <w:szCs w:val="28"/>
        </w:rPr>
        <w:t>к</w:t>
      </w:r>
      <w:r w:rsidR="003B3F44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3B3F44">
        <w:rPr>
          <w:rFonts w:ascii="Times New Roman" w:hAnsi="Times New Roman"/>
          <w:sz w:val="28"/>
          <w:szCs w:val="28"/>
        </w:rPr>
        <w:t xml:space="preserve"> ходом и эффективностью реализации Программы;</w:t>
      </w:r>
    </w:p>
    <w:p w:rsidR="003B3F44" w:rsidRDefault="00767183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 п</w:t>
      </w:r>
      <w:r w:rsidR="003B3F44">
        <w:rPr>
          <w:rFonts w:ascii="Times New Roman" w:hAnsi="Times New Roman"/>
          <w:sz w:val="28"/>
          <w:szCs w:val="28"/>
        </w:rPr>
        <w:t>одготовку информации и ответов о выполнении Программы;</w:t>
      </w:r>
    </w:p>
    <w:p w:rsidR="003B3F44" w:rsidRDefault="00767183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7.4.4. п</w:t>
      </w:r>
      <w:r w:rsidR="003B3F44">
        <w:rPr>
          <w:rFonts w:ascii="Times New Roman" w:hAnsi="Times New Roman"/>
          <w:sz w:val="28"/>
          <w:szCs w:val="28"/>
        </w:rPr>
        <w:t>одготовку предложе</w:t>
      </w:r>
      <w:r>
        <w:rPr>
          <w:rFonts w:ascii="Times New Roman" w:hAnsi="Times New Roman"/>
          <w:sz w:val="28"/>
          <w:szCs w:val="28"/>
        </w:rPr>
        <w:t>ний  по корректировке Программы.</w:t>
      </w:r>
    </w:p>
    <w:p w:rsidR="004E1FBB" w:rsidRDefault="004E1FBB" w:rsidP="00CD1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83C02">
        <w:rPr>
          <w:rFonts w:ascii="Times New Roman" w:hAnsi="Times New Roman"/>
          <w:sz w:val="28"/>
          <w:szCs w:val="28"/>
        </w:rPr>
        <w:t>5</w:t>
      </w:r>
      <w:r w:rsidR="00767183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сполнители на выполнение работ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контрактам определяются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привлекаются к реализации Программы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05.04.2013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44-ФЗ</w:t>
      </w:r>
      <w:r w:rsidR="005B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услуг для </w:t>
      </w:r>
      <w:r w:rsidR="00785B95">
        <w:rPr>
          <w:rFonts w:ascii="Times New Roman" w:hAnsi="Times New Roman"/>
          <w:sz w:val="28"/>
          <w:szCs w:val="28"/>
        </w:rPr>
        <w:t>обеспечения  государ</w:t>
      </w:r>
      <w:r w:rsidR="001319EF">
        <w:rPr>
          <w:rFonts w:ascii="Times New Roman" w:hAnsi="Times New Roman"/>
          <w:sz w:val="28"/>
          <w:szCs w:val="28"/>
        </w:rPr>
        <w:t>ственных и муниципальных нужд»</w:t>
      </w:r>
      <w:r w:rsidR="00785B95">
        <w:rPr>
          <w:rFonts w:ascii="Times New Roman" w:hAnsi="Times New Roman"/>
          <w:sz w:val="28"/>
          <w:szCs w:val="28"/>
        </w:rPr>
        <w:t>.</w:t>
      </w:r>
    </w:p>
    <w:p w:rsidR="001E4900" w:rsidRDefault="001E4900" w:rsidP="00CD1C8D">
      <w:pPr>
        <w:jc w:val="both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jc w:val="both"/>
        <w:rPr>
          <w:rFonts w:ascii="Times New Roman" w:hAnsi="Times New Roman"/>
          <w:sz w:val="28"/>
          <w:szCs w:val="28"/>
        </w:rPr>
      </w:pPr>
    </w:p>
    <w:p w:rsidR="001E4900" w:rsidRDefault="001E4900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both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rPr>
          <w:rFonts w:ascii="Times New Roman" w:hAnsi="Times New Roman"/>
          <w:sz w:val="28"/>
          <w:szCs w:val="28"/>
        </w:rPr>
      </w:pPr>
    </w:p>
    <w:p w:rsidR="00F20D20" w:rsidRDefault="00F20D20" w:rsidP="00CD1C8D">
      <w:pPr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rPr>
          <w:rFonts w:ascii="Times New Roman" w:hAnsi="Times New Roman"/>
          <w:sz w:val="28"/>
          <w:szCs w:val="28"/>
        </w:rPr>
      </w:pPr>
    </w:p>
    <w:p w:rsidR="001319EF" w:rsidRDefault="001319EF" w:rsidP="00CD1C8D">
      <w:pPr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767183" w:rsidRDefault="00767183" w:rsidP="00CD1C8D">
      <w:pPr>
        <w:jc w:val="right"/>
        <w:rPr>
          <w:rFonts w:ascii="Times New Roman" w:hAnsi="Times New Roman"/>
          <w:sz w:val="28"/>
          <w:szCs w:val="28"/>
        </w:rPr>
      </w:pPr>
    </w:p>
    <w:p w:rsidR="00293E25" w:rsidRDefault="00293E25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1E4900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93E25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1E4900" w:rsidRDefault="00293E25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«Газиф</w:t>
      </w:r>
      <w:r w:rsidR="00BC51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кация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E4900" w:rsidRDefault="00293E25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Бийский район» </w:t>
      </w:r>
    </w:p>
    <w:p w:rsidR="001E4900" w:rsidRDefault="00293E25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2024-2026 годы</w:t>
      </w:r>
    </w:p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1E4900" w:rsidRDefault="00293E25" w:rsidP="00CD1C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Программы и их значениях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248"/>
        <w:gridCol w:w="1104"/>
        <w:gridCol w:w="2084"/>
        <w:gridCol w:w="1276"/>
        <w:gridCol w:w="1276"/>
        <w:gridCol w:w="1382"/>
      </w:tblGrid>
      <w:tr w:rsidR="0058233F" w:rsidRPr="00440B91" w:rsidTr="0058233F">
        <w:tc>
          <w:tcPr>
            <w:tcW w:w="484" w:type="dxa"/>
          </w:tcPr>
          <w:p w:rsidR="00293E25" w:rsidRPr="00440B91" w:rsidRDefault="00293E25" w:rsidP="00CD1C8D">
            <w:pPr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№</w:t>
            </w:r>
          </w:p>
        </w:tc>
        <w:tc>
          <w:tcPr>
            <w:tcW w:w="2248" w:type="dxa"/>
          </w:tcPr>
          <w:p w:rsidR="00293E25" w:rsidRPr="00440B91" w:rsidRDefault="00293E25" w:rsidP="00CD1C8D">
            <w:pPr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1104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0B91">
              <w:rPr>
                <w:rFonts w:ascii="Times New Roman" w:hAnsi="Times New Roman"/>
              </w:rPr>
              <w:t>Ед</w:t>
            </w:r>
            <w:proofErr w:type="gramStart"/>
            <w:r w:rsidRPr="00440B91">
              <w:rPr>
                <w:rFonts w:ascii="Times New Roman" w:hAnsi="Times New Roman"/>
              </w:rPr>
              <w:t>.и</w:t>
            </w:r>
            <w:proofErr w:type="gramEnd"/>
            <w:r w:rsidRPr="00440B91">
              <w:rPr>
                <w:rFonts w:ascii="Times New Roman" w:hAnsi="Times New Roman"/>
              </w:rPr>
              <w:t>зм</w:t>
            </w:r>
            <w:proofErr w:type="spellEnd"/>
            <w:r w:rsidRPr="00440B91">
              <w:rPr>
                <w:rFonts w:ascii="Times New Roman" w:hAnsi="Times New Roman"/>
              </w:rPr>
              <w:t>.</w:t>
            </w:r>
          </w:p>
        </w:tc>
        <w:tc>
          <w:tcPr>
            <w:tcW w:w="208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2023</w:t>
            </w:r>
            <w:r w:rsidR="00440B91" w:rsidRPr="00440B91">
              <w:rPr>
                <w:rFonts w:ascii="Times New Roman" w:hAnsi="Times New Roman"/>
              </w:rPr>
              <w:t xml:space="preserve"> </w:t>
            </w:r>
            <w:r w:rsidRPr="00440B91">
              <w:rPr>
                <w:rFonts w:ascii="Times New Roman" w:hAnsi="Times New Roman"/>
              </w:rPr>
              <w:t xml:space="preserve">год предшествующий </w:t>
            </w:r>
            <w:r w:rsidR="0058233F" w:rsidRPr="00440B91">
              <w:rPr>
                <w:rFonts w:ascii="Times New Roman" w:hAnsi="Times New Roman"/>
              </w:rPr>
              <w:t>разработке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2024</w:t>
            </w:r>
            <w:r w:rsidR="00440B91">
              <w:rPr>
                <w:rFonts w:ascii="Times New Roman" w:hAnsi="Times New Roman"/>
              </w:rPr>
              <w:t xml:space="preserve"> </w:t>
            </w:r>
            <w:r w:rsidRPr="00440B91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2025 год</w:t>
            </w:r>
          </w:p>
        </w:tc>
        <w:tc>
          <w:tcPr>
            <w:tcW w:w="1382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2026 год</w:t>
            </w:r>
          </w:p>
        </w:tc>
      </w:tr>
      <w:tr w:rsidR="0058233F" w:rsidRPr="00440B91" w:rsidTr="0058233F">
        <w:tc>
          <w:tcPr>
            <w:tcW w:w="484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</w:t>
            </w:r>
          </w:p>
        </w:tc>
        <w:tc>
          <w:tcPr>
            <w:tcW w:w="2248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</w:t>
            </w:r>
          </w:p>
        </w:tc>
        <w:tc>
          <w:tcPr>
            <w:tcW w:w="1104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3</w:t>
            </w:r>
          </w:p>
        </w:tc>
        <w:tc>
          <w:tcPr>
            <w:tcW w:w="2084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3E25" w:rsidRPr="00440B91" w:rsidRDefault="00293E25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7</w:t>
            </w:r>
          </w:p>
        </w:tc>
      </w:tr>
      <w:tr w:rsidR="0058233F" w:rsidRPr="00440B91" w:rsidTr="0058233F">
        <w:tc>
          <w:tcPr>
            <w:tcW w:w="48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</w:t>
            </w:r>
          </w:p>
        </w:tc>
        <w:tc>
          <w:tcPr>
            <w:tcW w:w="2248" w:type="dxa"/>
          </w:tcPr>
          <w:p w:rsidR="00293E25" w:rsidRPr="00440B91" w:rsidRDefault="008D38FC" w:rsidP="00CD1C8D">
            <w:pPr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 xml:space="preserve">Протяженность </w:t>
            </w:r>
            <w:r w:rsidR="00076AB4">
              <w:rPr>
                <w:rFonts w:ascii="Times New Roman" w:hAnsi="Times New Roman"/>
              </w:rPr>
              <w:t>г</w:t>
            </w:r>
            <w:r w:rsidRPr="00440B91">
              <w:rPr>
                <w:rFonts w:ascii="Times New Roman" w:hAnsi="Times New Roman"/>
              </w:rPr>
              <w:t>азопроводов</w:t>
            </w:r>
          </w:p>
        </w:tc>
        <w:tc>
          <w:tcPr>
            <w:tcW w:w="1104" w:type="dxa"/>
          </w:tcPr>
          <w:p w:rsidR="00293E25" w:rsidRPr="00440B91" w:rsidRDefault="004A18F1" w:rsidP="00CD1C8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40B91">
              <w:rPr>
                <w:rFonts w:ascii="Times New Roman" w:hAnsi="Times New Roman"/>
              </w:rPr>
              <w:t>км</w:t>
            </w:r>
            <w:proofErr w:type="gramEnd"/>
            <w:r w:rsidRPr="00440B91">
              <w:rPr>
                <w:rFonts w:ascii="Times New Roman" w:hAnsi="Times New Roman"/>
              </w:rPr>
              <w:t>.</w:t>
            </w:r>
          </w:p>
        </w:tc>
        <w:tc>
          <w:tcPr>
            <w:tcW w:w="2084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4.6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7.3</w:t>
            </w:r>
          </w:p>
        </w:tc>
        <w:tc>
          <w:tcPr>
            <w:tcW w:w="1382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2.8</w:t>
            </w:r>
          </w:p>
        </w:tc>
      </w:tr>
      <w:tr w:rsidR="0058233F" w:rsidRPr="00440B91" w:rsidTr="0058233F">
        <w:tc>
          <w:tcPr>
            <w:tcW w:w="48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2</w:t>
            </w:r>
          </w:p>
        </w:tc>
        <w:tc>
          <w:tcPr>
            <w:tcW w:w="2248" w:type="dxa"/>
          </w:tcPr>
          <w:p w:rsidR="00293E25" w:rsidRPr="00440B91" w:rsidRDefault="008D38FC" w:rsidP="00CD1C8D">
            <w:pPr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Количество квартир с возможностью газификации</w:t>
            </w:r>
          </w:p>
        </w:tc>
        <w:tc>
          <w:tcPr>
            <w:tcW w:w="110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шт.</w:t>
            </w:r>
          </w:p>
        </w:tc>
        <w:tc>
          <w:tcPr>
            <w:tcW w:w="2084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145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350</w:t>
            </w:r>
          </w:p>
        </w:tc>
        <w:tc>
          <w:tcPr>
            <w:tcW w:w="1382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100</w:t>
            </w:r>
          </w:p>
        </w:tc>
      </w:tr>
      <w:tr w:rsidR="0058233F" w:rsidRPr="00440B91" w:rsidTr="0058233F">
        <w:tc>
          <w:tcPr>
            <w:tcW w:w="48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3</w:t>
            </w:r>
          </w:p>
        </w:tc>
        <w:tc>
          <w:tcPr>
            <w:tcW w:w="2248" w:type="dxa"/>
          </w:tcPr>
          <w:p w:rsidR="00293E25" w:rsidRPr="00440B91" w:rsidRDefault="008D38FC" w:rsidP="00CD1C8D">
            <w:pPr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Численность населения обеспеченного газом</w:t>
            </w:r>
          </w:p>
        </w:tc>
        <w:tc>
          <w:tcPr>
            <w:tcW w:w="1104" w:type="dxa"/>
          </w:tcPr>
          <w:p w:rsidR="00293E25" w:rsidRPr="00440B91" w:rsidRDefault="008D38FC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Чел.</w:t>
            </w:r>
          </w:p>
        </w:tc>
        <w:tc>
          <w:tcPr>
            <w:tcW w:w="2084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435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1050</w:t>
            </w:r>
          </w:p>
        </w:tc>
        <w:tc>
          <w:tcPr>
            <w:tcW w:w="1276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1050</w:t>
            </w:r>
          </w:p>
        </w:tc>
        <w:tc>
          <w:tcPr>
            <w:tcW w:w="1382" w:type="dxa"/>
          </w:tcPr>
          <w:p w:rsidR="00293E25" w:rsidRPr="00440B91" w:rsidRDefault="0058233F" w:rsidP="00CD1C8D">
            <w:pPr>
              <w:jc w:val="center"/>
              <w:rPr>
                <w:rFonts w:ascii="Times New Roman" w:hAnsi="Times New Roman"/>
              </w:rPr>
            </w:pPr>
            <w:r w:rsidRPr="00440B91">
              <w:rPr>
                <w:rFonts w:ascii="Times New Roman" w:hAnsi="Times New Roman"/>
              </w:rPr>
              <w:t>300</w:t>
            </w:r>
          </w:p>
        </w:tc>
      </w:tr>
    </w:tbl>
    <w:p w:rsidR="001E4900" w:rsidRDefault="001E4900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076AB4" w:rsidRDefault="00076AB4" w:rsidP="00CD1C8D">
      <w:pPr>
        <w:rPr>
          <w:rFonts w:ascii="Times New Roman" w:hAnsi="Times New Roman"/>
          <w:sz w:val="28"/>
          <w:szCs w:val="28"/>
        </w:rPr>
      </w:pPr>
    </w:p>
    <w:p w:rsidR="00076AB4" w:rsidRDefault="00076AB4" w:rsidP="00CD1C8D">
      <w:pPr>
        <w:rPr>
          <w:rFonts w:ascii="Times New Roman" w:hAnsi="Times New Roman"/>
          <w:sz w:val="28"/>
          <w:szCs w:val="28"/>
        </w:rPr>
      </w:pPr>
    </w:p>
    <w:p w:rsidR="00076AB4" w:rsidRDefault="00076AB4" w:rsidP="00CD1C8D">
      <w:pPr>
        <w:rPr>
          <w:rFonts w:ascii="Times New Roman" w:hAnsi="Times New Roman"/>
          <w:sz w:val="28"/>
          <w:szCs w:val="28"/>
        </w:rPr>
      </w:pPr>
    </w:p>
    <w:p w:rsidR="00076AB4" w:rsidRDefault="00076AB4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rPr>
          <w:rFonts w:ascii="Times New Roman" w:hAnsi="Times New Roman"/>
          <w:sz w:val="28"/>
          <w:szCs w:val="28"/>
        </w:rPr>
      </w:pPr>
    </w:p>
    <w:p w:rsidR="00CD1C8D" w:rsidRDefault="00CD1C8D" w:rsidP="00CD1C8D">
      <w:pPr>
        <w:rPr>
          <w:rFonts w:ascii="Times New Roman" w:hAnsi="Times New Roman"/>
          <w:sz w:val="28"/>
          <w:szCs w:val="28"/>
        </w:rPr>
      </w:pPr>
    </w:p>
    <w:p w:rsidR="00287835" w:rsidRDefault="00287835" w:rsidP="00CD1C8D">
      <w:pPr>
        <w:jc w:val="right"/>
        <w:rPr>
          <w:rFonts w:ascii="Times New Roman" w:hAnsi="Times New Roman"/>
          <w:sz w:val="28"/>
          <w:szCs w:val="28"/>
        </w:rPr>
      </w:pPr>
    </w:p>
    <w:p w:rsidR="0058233F" w:rsidRDefault="0058233F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«Газификация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Бийский район» </w:t>
      </w:r>
    </w:p>
    <w:p w:rsidR="00663555" w:rsidRDefault="00086D66" w:rsidP="00CD1C8D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2024-2026 годы</w:t>
      </w:r>
    </w:p>
    <w:p w:rsidR="00086D66" w:rsidRDefault="00086D66" w:rsidP="00CD1C8D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</w:p>
    <w:p w:rsidR="00384017" w:rsidRDefault="00663555" w:rsidP="00CD1C8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</w:t>
      </w:r>
    </w:p>
    <w:tbl>
      <w:tblPr>
        <w:tblStyle w:val="a9"/>
        <w:tblW w:w="10173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470"/>
        <w:gridCol w:w="2190"/>
        <w:gridCol w:w="2410"/>
        <w:gridCol w:w="850"/>
        <w:gridCol w:w="851"/>
        <w:gridCol w:w="850"/>
        <w:gridCol w:w="992"/>
        <w:gridCol w:w="1560"/>
      </w:tblGrid>
      <w:tr w:rsidR="00391B83" w:rsidTr="00CD1C8D">
        <w:tc>
          <w:tcPr>
            <w:tcW w:w="470" w:type="dxa"/>
            <w:vMerge w:val="restart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  <w:vMerge w:val="restart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1B83" w:rsidRDefault="007A480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</w:t>
            </w:r>
            <w:r w:rsidR="004A1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B83">
              <w:rPr>
                <w:rFonts w:ascii="Times New Roman" w:hAnsi="Times New Roman"/>
                <w:sz w:val="28"/>
                <w:szCs w:val="28"/>
              </w:rPr>
              <w:t>задача, мероприятие</w:t>
            </w:r>
          </w:p>
        </w:tc>
        <w:tc>
          <w:tcPr>
            <w:tcW w:w="2410" w:type="dxa"/>
            <w:vMerge w:val="restart"/>
          </w:tcPr>
          <w:p w:rsidR="00391B83" w:rsidRDefault="004A18F1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91B83">
              <w:rPr>
                <w:rFonts w:ascii="Times New Roman" w:hAnsi="Times New Roman"/>
                <w:sz w:val="28"/>
                <w:szCs w:val="28"/>
              </w:rPr>
              <w:t>частники</w:t>
            </w:r>
          </w:p>
        </w:tc>
        <w:tc>
          <w:tcPr>
            <w:tcW w:w="3543" w:type="dxa"/>
            <w:gridSpan w:val="4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391B83" w:rsidRDefault="004A18F1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91B83">
              <w:rPr>
                <w:rFonts w:ascii="Times New Roman" w:hAnsi="Times New Roman"/>
                <w:sz w:val="28"/>
                <w:szCs w:val="28"/>
              </w:rPr>
              <w:t>сточники</w:t>
            </w:r>
          </w:p>
        </w:tc>
      </w:tr>
      <w:tr w:rsidR="00391B83" w:rsidTr="00CD1C8D">
        <w:trPr>
          <w:trHeight w:val="594"/>
        </w:trPr>
        <w:tc>
          <w:tcPr>
            <w:tcW w:w="470" w:type="dxa"/>
            <w:vMerge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/>
          </w:tcPr>
          <w:p w:rsidR="00391B83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B83" w:rsidTr="00CD1C8D">
        <w:tc>
          <w:tcPr>
            <w:tcW w:w="470" w:type="dxa"/>
          </w:tcPr>
          <w:p w:rsidR="00913CF1" w:rsidRDefault="004A18F1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913CF1" w:rsidRDefault="00285D10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за обслуживание газопровода</w:t>
            </w:r>
          </w:p>
        </w:tc>
        <w:tc>
          <w:tcPr>
            <w:tcW w:w="2410" w:type="dxa"/>
          </w:tcPr>
          <w:p w:rsidR="00913CF1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319EF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850" w:type="dxa"/>
          </w:tcPr>
          <w:p w:rsidR="00913CF1" w:rsidRDefault="00285D10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B8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913CF1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913CF1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913CF1" w:rsidRDefault="00391B83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560" w:type="dxa"/>
          </w:tcPr>
          <w:p w:rsidR="00913CF1" w:rsidRDefault="00285D10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</w:tbl>
    <w:p w:rsidR="004A18F1" w:rsidRDefault="00285D10" w:rsidP="00CD1C8D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C006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C0068" w:rsidRDefault="004A18F1" w:rsidP="00CD1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6784" w:rsidRDefault="00846784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16574F">
        <w:rPr>
          <w:rFonts w:ascii="Times New Roman" w:hAnsi="Times New Roman"/>
          <w:sz w:val="28"/>
          <w:szCs w:val="28"/>
        </w:rPr>
        <w:t>3</w:t>
      </w:r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«Газификация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86D66" w:rsidRDefault="00086D66" w:rsidP="00CD1C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Бийский район» </w:t>
      </w:r>
    </w:p>
    <w:p w:rsidR="00086D66" w:rsidRDefault="00086D66" w:rsidP="00CD1C8D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2024-2026 годы </w:t>
      </w:r>
    </w:p>
    <w:p w:rsidR="00086D66" w:rsidRDefault="00086D66" w:rsidP="00CD1C8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670C35" w:rsidRDefault="00705C2C" w:rsidP="00CD1C8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Программы</w:t>
      </w:r>
      <w:r w:rsidR="00670C35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0" w:type="auto"/>
        <w:tblInd w:w="-669" w:type="dxa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20DBA" w:rsidTr="00CD1C8D">
        <w:tc>
          <w:tcPr>
            <w:tcW w:w="1970" w:type="dxa"/>
            <w:vMerge w:val="restart"/>
          </w:tcPr>
          <w:p w:rsidR="00B20DBA" w:rsidRDefault="00B20DBA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884" w:type="dxa"/>
            <w:gridSpan w:val="4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расходов, тысяч рублей.</w:t>
            </w:r>
          </w:p>
        </w:tc>
      </w:tr>
      <w:tr w:rsidR="00B20DBA" w:rsidTr="00CD1C8D">
        <w:tc>
          <w:tcPr>
            <w:tcW w:w="1970" w:type="dxa"/>
            <w:vMerge/>
          </w:tcPr>
          <w:p w:rsidR="00B20DBA" w:rsidRDefault="00B20DBA" w:rsidP="00CD1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2024год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20DBA" w:rsidTr="00CD1C8D">
        <w:tc>
          <w:tcPr>
            <w:tcW w:w="1970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0DBA" w:rsidTr="00CD1C8D">
        <w:tc>
          <w:tcPr>
            <w:tcW w:w="1970" w:type="dxa"/>
          </w:tcPr>
          <w:p w:rsidR="00B20DBA" w:rsidRDefault="00B20DBA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финансовых  затрат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20DBA" w:rsidTr="00CD1C8D">
        <w:tc>
          <w:tcPr>
            <w:tcW w:w="1970" w:type="dxa"/>
          </w:tcPr>
          <w:p w:rsidR="00B20DBA" w:rsidRDefault="004E21D8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20DBA" w:rsidRDefault="00B20DBA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DBA" w:rsidTr="00CD1C8D">
        <w:tc>
          <w:tcPr>
            <w:tcW w:w="1970" w:type="dxa"/>
          </w:tcPr>
          <w:p w:rsidR="00B20DBA" w:rsidRDefault="004E21D8" w:rsidP="00CD1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бюджета МО Бийский район</w:t>
            </w:r>
          </w:p>
        </w:tc>
        <w:tc>
          <w:tcPr>
            <w:tcW w:w="1971" w:type="dxa"/>
          </w:tcPr>
          <w:p w:rsidR="00B20DBA" w:rsidRDefault="004E21D8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4E21D8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4E21D8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20DBA" w:rsidRDefault="004E21D8" w:rsidP="00CD1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</w:tbl>
    <w:p w:rsidR="00705C2C" w:rsidRDefault="00705C2C" w:rsidP="00CD1C8D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705C2C" w:rsidSect="00CD1C8D">
      <w:pgSz w:w="11906" w:h="16838"/>
      <w:pgMar w:top="1134" w:right="567" w:bottom="1134" w:left="1701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36" w:rsidRDefault="00E04936" w:rsidP="001E4900">
      <w:r>
        <w:separator/>
      </w:r>
    </w:p>
  </w:endnote>
  <w:endnote w:type="continuationSeparator" w:id="0">
    <w:p w:rsidR="00E04936" w:rsidRDefault="00E04936" w:rsidP="001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36" w:rsidRDefault="00E04936" w:rsidP="001E4900">
      <w:r>
        <w:separator/>
      </w:r>
    </w:p>
  </w:footnote>
  <w:footnote w:type="continuationSeparator" w:id="0">
    <w:p w:rsidR="00E04936" w:rsidRDefault="00E04936" w:rsidP="001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4FC4"/>
    <w:multiLevelType w:val="hybridMultilevel"/>
    <w:tmpl w:val="DF9ABBEC"/>
    <w:lvl w:ilvl="0" w:tplc="F2426F00">
      <w:start w:val="1"/>
      <w:numFmt w:val="decimal"/>
      <w:lvlText w:val="%1."/>
      <w:lvlJc w:val="left"/>
      <w:pPr>
        <w:ind w:left="6684" w:hanging="1155"/>
      </w:p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>
      <w:start w:val="1"/>
      <w:numFmt w:val="lowerRoman"/>
      <w:lvlText w:val="%3."/>
      <w:lvlJc w:val="right"/>
      <w:pPr>
        <w:ind w:left="7469" w:hanging="180"/>
      </w:pPr>
    </w:lvl>
    <w:lvl w:ilvl="3" w:tplc="0419000F">
      <w:start w:val="1"/>
      <w:numFmt w:val="decimal"/>
      <w:lvlText w:val="%4."/>
      <w:lvlJc w:val="left"/>
      <w:pPr>
        <w:ind w:left="8189" w:hanging="360"/>
      </w:pPr>
    </w:lvl>
    <w:lvl w:ilvl="4" w:tplc="04190019">
      <w:start w:val="1"/>
      <w:numFmt w:val="lowerLetter"/>
      <w:lvlText w:val="%5."/>
      <w:lvlJc w:val="left"/>
      <w:pPr>
        <w:ind w:left="8909" w:hanging="360"/>
      </w:pPr>
    </w:lvl>
    <w:lvl w:ilvl="5" w:tplc="0419001B">
      <w:start w:val="1"/>
      <w:numFmt w:val="lowerRoman"/>
      <w:lvlText w:val="%6."/>
      <w:lvlJc w:val="right"/>
      <w:pPr>
        <w:ind w:left="9629" w:hanging="180"/>
      </w:pPr>
    </w:lvl>
    <w:lvl w:ilvl="6" w:tplc="0419000F">
      <w:start w:val="1"/>
      <w:numFmt w:val="decimal"/>
      <w:lvlText w:val="%7."/>
      <w:lvlJc w:val="left"/>
      <w:pPr>
        <w:ind w:left="10349" w:hanging="360"/>
      </w:pPr>
    </w:lvl>
    <w:lvl w:ilvl="7" w:tplc="04190019">
      <w:start w:val="1"/>
      <w:numFmt w:val="lowerLetter"/>
      <w:lvlText w:val="%8."/>
      <w:lvlJc w:val="left"/>
      <w:pPr>
        <w:ind w:left="11069" w:hanging="360"/>
      </w:pPr>
    </w:lvl>
    <w:lvl w:ilvl="8" w:tplc="0419001B">
      <w:start w:val="1"/>
      <w:numFmt w:val="lowerRoman"/>
      <w:lvlText w:val="%9."/>
      <w:lvlJc w:val="right"/>
      <w:pPr>
        <w:ind w:left="11789" w:hanging="180"/>
      </w:pPr>
    </w:lvl>
  </w:abstractNum>
  <w:abstractNum w:abstractNumId="1">
    <w:nsid w:val="40E72670"/>
    <w:multiLevelType w:val="multilevel"/>
    <w:tmpl w:val="EE2EEDF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1A52452"/>
    <w:multiLevelType w:val="hybridMultilevel"/>
    <w:tmpl w:val="45CAE672"/>
    <w:lvl w:ilvl="0" w:tplc="069AB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00"/>
    <w:rsid w:val="000719D3"/>
    <w:rsid w:val="00076AB4"/>
    <w:rsid w:val="00086D66"/>
    <w:rsid w:val="000A0424"/>
    <w:rsid w:val="000E520F"/>
    <w:rsid w:val="000F3FFE"/>
    <w:rsid w:val="001319EF"/>
    <w:rsid w:val="00151F73"/>
    <w:rsid w:val="001535A9"/>
    <w:rsid w:val="0016574F"/>
    <w:rsid w:val="00182C8F"/>
    <w:rsid w:val="001A7A27"/>
    <w:rsid w:val="001E4900"/>
    <w:rsid w:val="001F371E"/>
    <w:rsid w:val="00285D10"/>
    <w:rsid w:val="00287835"/>
    <w:rsid w:val="00293E25"/>
    <w:rsid w:val="002A3F68"/>
    <w:rsid w:val="002B2190"/>
    <w:rsid w:val="002E2325"/>
    <w:rsid w:val="002E274B"/>
    <w:rsid w:val="002F0C66"/>
    <w:rsid w:val="003113D2"/>
    <w:rsid w:val="0032195A"/>
    <w:rsid w:val="00382609"/>
    <w:rsid w:val="00384017"/>
    <w:rsid w:val="00391B83"/>
    <w:rsid w:val="00392D53"/>
    <w:rsid w:val="003A6F11"/>
    <w:rsid w:val="003B3F44"/>
    <w:rsid w:val="003B5ABB"/>
    <w:rsid w:val="003E76F6"/>
    <w:rsid w:val="00404CB4"/>
    <w:rsid w:val="004143A5"/>
    <w:rsid w:val="0041640B"/>
    <w:rsid w:val="00424F8D"/>
    <w:rsid w:val="00440B91"/>
    <w:rsid w:val="00463D38"/>
    <w:rsid w:val="004A18F1"/>
    <w:rsid w:val="004C2048"/>
    <w:rsid w:val="004E1FBB"/>
    <w:rsid w:val="004E21D8"/>
    <w:rsid w:val="004F2750"/>
    <w:rsid w:val="004F7B9A"/>
    <w:rsid w:val="00536335"/>
    <w:rsid w:val="00576360"/>
    <w:rsid w:val="0058233F"/>
    <w:rsid w:val="0059047F"/>
    <w:rsid w:val="00592055"/>
    <w:rsid w:val="00595762"/>
    <w:rsid w:val="005A5E4C"/>
    <w:rsid w:val="005B4666"/>
    <w:rsid w:val="005B518F"/>
    <w:rsid w:val="005B70EA"/>
    <w:rsid w:val="005F632F"/>
    <w:rsid w:val="00620F1C"/>
    <w:rsid w:val="00624173"/>
    <w:rsid w:val="00624DDF"/>
    <w:rsid w:val="0063792B"/>
    <w:rsid w:val="00650802"/>
    <w:rsid w:val="00656E11"/>
    <w:rsid w:val="00663555"/>
    <w:rsid w:val="00670C35"/>
    <w:rsid w:val="00685A4C"/>
    <w:rsid w:val="006B770C"/>
    <w:rsid w:val="006E0C19"/>
    <w:rsid w:val="00705C2C"/>
    <w:rsid w:val="00722792"/>
    <w:rsid w:val="00734DA5"/>
    <w:rsid w:val="00765ABE"/>
    <w:rsid w:val="00767183"/>
    <w:rsid w:val="00785B95"/>
    <w:rsid w:val="007A13EF"/>
    <w:rsid w:val="007A4803"/>
    <w:rsid w:val="007C2ECF"/>
    <w:rsid w:val="007D14A2"/>
    <w:rsid w:val="007D5D9B"/>
    <w:rsid w:val="007D740C"/>
    <w:rsid w:val="007E56B7"/>
    <w:rsid w:val="007F46ED"/>
    <w:rsid w:val="008062A0"/>
    <w:rsid w:val="00846784"/>
    <w:rsid w:val="00876F7F"/>
    <w:rsid w:val="00881661"/>
    <w:rsid w:val="008839F2"/>
    <w:rsid w:val="00890B6B"/>
    <w:rsid w:val="008B39EF"/>
    <w:rsid w:val="008B3B20"/>
    <w:rsid w:val="008D38FC"/>
    <w:rsid w:val="00913CF1"/>
    <w:rsid w:val="009213F8"/>
    <w:rsid w:val="009242ED"/>
    <w:rsid w:val="00944207"/>
    <w:rsid w:val="00993B18"/>
    <w:rsid w:val="009941E1"/>
    <w:rsid w:val="00A17C29"/>
    <w:rsid w:val="00A32181"/>
    <w:rsid w:val="00A33517"/>
    <w:rsid w:val="00A72F7F"/>
    <w:rsid w:val="00A84F77"/>
    <w:rsid w:val="00AA1F3B"/>
    <w:rsid w:val="00AC0982"/>
    <w:rsid w:val="00AE690F"/>
    <w:rsid w:val="00B06030"/>
    <w:rsid w:val="00B12F33"/>
    <w:rsid w:val="00B20DBA"/>
    <w:rsid w:val="00B472E6"/>
    <w:rsid w:val="00B8200E"/>
    <w:rsid w:val="00BC51CB"/>
    <w:rsid w:val="00BC55CE"/>
    <w:rsid w:val="00C10FB1"/>
    <w:rsid w:val="00C140F9"/>
    <w:rsid w:val="00CD1C8D"/>
    <w:rsid w:val="00D36EF6"/>
    <w:rsid w:val="00D4049F"/>
    <w:rsid w:val="00D407A6"/>
    <w:rsid w:val="00D662CF"/>
    <w:rsid w:val="00D77F5B"/>
    <w:rsid w:val="00D83C02"/>
    <w:rsid w:val="00DC0068"/>
    <w:rsid w:val="00DC7238"/>
    <w:rsid w:val="00DD0EF4"/>
    <w:rsid w:val="00E04936"/>
    <w:rsid w:val="00E91931"/>
    <w:rsid w:val="00EC37BC"/>
    <w:rsid w:val="00EF1E18"/>
    <w:rsid w:val="00F20D20"/>
    <w:rsid w:val="00F255AE"/>
    <w:rsid w:val="00F535C7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1E490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1E49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E4900"/>
    <w:pPr>
      <w:spacing w:after="140" w:line="276" w:lineRule="auto"/>
    </w:pPr>
  </w:style>
  <w:style w:type="paragraph" w:styleId="a5">
    <w:name w:val="List"/>
    <w:basedOn w:val="a4"/>
    <w:rsid w:val="001E4900"/>
  </w:style>
  <w:style w:type="paragraph" w:customStyle="1" w:styleId="1">
    <w:name w:val="Название объекта1"/>
    <w:basedOn w:val="a"/>
    <w:qFormat/>
    <w:rsid w:val="001E490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E4900"/>
    <w:pPr>
      <w:suppressLineNumbers/>
    </w:pPr>
  </w:style>
  <w:style w:type="paragraph" w:customStyle="1" w:styleId="a7">
    <w:name w:val="Колонтитул"/>
    <w:basedOn w:val="a"/>
    <w:qFormat/>
    <w:rsid w:val="001E4900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7"/>
    <w:rsid w:val="001E4900"/>
  </w:style>
  <w:style w:type="paragraph" w:customStyle="1" w:styleId="a8">
    <w:name w:val="Содержимое таблицы"/>
    <w:basedOn w:val="a"/>
    <w:qFormat/>
    <w:rsid w:val="001E4900"/>
    <w:pPr>
      <w:widowControl w:val="0"/>
      <w:suppressLineNumbers/>
    </w:pPr>
  </w:style>
  <w:style w:type="table" w:styleId="a9">
    <w:name w:val="Table Grid"/>
    <w:basedOn w:val="a1"/>
    <w:uiPriority w:val="59"/>
    <w:rsid w:val="00293E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520F"/>
    <w:pPr>
      <w:ind w:left="720"/>
      <w:contextualSpacing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6574F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6574F"/>
    <w:rPr>
      <w:rFonts w:ascii="Tahoma" w:hAnsi="Tahoma"/>
      <w:sz w:val="16"/>
      <w:szCs w:val="14"/>
    </w:rPr>
  </w:style>
  <w:style w:type="paragraph" w:styleId="ad">
    <w:name w:val="header"/>
    <w:basedOn w:val="a"/>
    <w:link w:val="ae"/>
    <w:uiPriority w:val="99"/>
    <w:unhideWhenUsed/>
    <w:rsid w:val="00AE690F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AE690F"/>
    <w:rPr>
      <w:szCs w:val="21"/>
    </w:rPr>
  </w:style>
  <w:style w:type="paragraph" w:styleId="af">
    <w:name w:val="footer"/>
    <w:basedOn w:val="a"/>
    <w:link w:val="af0"/>
    <w:uiPriority w:val="99"/>
    <w:unhideWhenUsed/>
    <w:rsid w:val="00AE690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AE690F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1E490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1E49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E4900"/>
    <w:pPr>
      <w:spacing w:after="140" w:line="276" w:lineRule="auto"/>
    </w:pPr>
  </w:style>
  <w:style w:type="paragraph" w:styleId="a5">
    <w:name w:val="List"/>
    <w:basedOn w:val="a4"/>
    <w:rsid w:val="001E4900"/>
  </w:style>
  <w:style w:type="paragraph" w:customStyle="1" w:styleId="1">
    <w:name w:val="Название объекта1"/>
    <w:basedOn w:val="a"/>
    <w:qFormat/>
    <w:rsid w:val="001E490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E4900"/>
    <w:pPr>
      <w:suppressLineNumbers/>
    </w:pPr>
  </w:style>
  <w:style w:type="paragraph" w:customStyle="1" w:styleId="a7">
    <w:name w:val="Колонтитул"/>
    <w:basedOn w:val="a"/>
    <w:qFormat/>
    <w:rsid w:val="001E4900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7"/>
    <w:rsid w:val="001E4900"/>
  </w:style>
  <w:style w:type="paragraph" w:customStyle="1" w:styleId="a8">
    <w:name w:val="Содержимое таблицы"/>
    <w:basedOn w:val="a"/>
    <w:qFormat/>
    <w:rsid w:val="001E4900"/>
    <w:pPr>
      <w:widowControl w:val="0"/>
      <w:suppressLineNumbers/>
    </w:pPr>
  </w:style>
  <w:style w:type="table" w:styleId="a9">
    <w:name w:val="Table Grid"/>
    <w:basedOn w:val="a1"/>
    <w:uiPriority w:val="59"/>
    <w:rsid w:val="00293E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520F"/>
    <w:pPr>
      <w:ind w:left="720"/>
      <w:contextualSpacing/>
    </w:pPr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6574F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6574F"/>
    <w:rPr>
      <w:rFonts w:ascii="Tahoma" w:hAnsi="Tahoma"/>
      <w:sz w:val="16"/>
      <w:szCs w:val="14"/>
    </w:rPr>
  </w:style>
  <w:style w:type="paragraph" w:styleId="ad">
    <w:name w:val="header"/>
    <w:basedOn w:val="a"/>
    <w:link w:val="ae"/>
    <w:uiPriority w:val="99"/>
    <w:unhideWhenUsed/>
    <w:rsid w:val="00AE690F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AE690F"/>
    <w:rPr>
      <w:szCs w:val="21"/>
    </w:rPr>
  </w:style>
  <w:style w:type="paragraph" w:styleId="af">
    <w:name w:val="footer"/>
    <w:basedOn w:val="a"/>
    <w:link w:val="af0"/>
    <w:uiPriority w:val="99"/>
    <w:unhideWhenUsed/>
    <w:rsid w:val="00AE690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AE690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BF8C-B988-4245-A85C-6708FDAF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JKH-6</dc:creator>
  <cp:lastModifiedBy>ProtSekt</cp:lastModifiedBy>
  <cp:revision>67</cp:revision>
  <cp:lastPrinted>2024-02-22T07:44:00Z</cp:lastPrinted>
  <dcterms:created xsi:type="dcterms:W3CDTF">2023-11-13T03:54:00Z</dcterms:created>
  <dcterms:modified xsi:type="dcterms:W3CDTF">2024-03-28T09:03:00Z</dcterms:modified>
  <dc:language>ru-RU</dc:language>
</cp:coreProperties>
</file>