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D07" w:rsidRPr="00CE73C7" w:rsidRDefault="007F0D07" w:rsidP="007F0D07">
      <w:pPr>
        <w:tabs>
          <w:tab w:val="left" w:pos="960"/>
        </w:tabs>
        <w:jc w:val="center"/>
        <w:rPr>
          <w:b/>
          <w:sz w:val="28"/>
          <w:szCs w:val="28"/>
        </w:rPr>
      </w:pPr>
      <w:proofErr w:type="gramStart"/>
      <w:r w:rsidRPr="00CE73C7">
        <w:rPr>
          <w:b/>
          <w:sz w:val="28"/>
          <w:szCs w:val="28"/>
        </w:rPr>
        <w:t xml:space="preserve">АДМИНИСТРАЦИЯ </w:t>
      </w:r>
      <w:r>
        <w:rPr>
          <w:b/>
          <w:sz w:val="28"/>
          <w:szCs w:val="28"/>
        </w:rPr>
        <w:t xml:space="preserve"> </w:t>
      </w:r>
      <w:r w:rsidRPr="00CE73C7">
        <w:rPr>
          <w:b/>
          <w:sz w:val="28"/>
          <w:szCs w:val="28"/>
        </w:rPr>
        <w:t>БИЙСКОГО</w:t>
      </w:r>
      <w:proofErr w:type="gramEnd"/>
      <w:r w:rsidRPr="00CE73C7">
        <w:rPr>
          <w:b/>
          <w:sz w:val="28"/>
          <w:szCs w:val="28"/>
        </w:rPr>
        <w:t xml:space="preserve"> РАЙОНА АЛТАЙСКОГО  КРАЯ</w:t>
      </w:r>
    </w:p>
    <w:p w:rsidR="007F0D07" w:rsidRPr="00CE73C7" w:rsidRDefault="007F0D07" w:rsidP="007F0D07">
      <w:pPr>
        <w:tabs>
          <w:tab w:val="left" w:pos="960"/>
        </w:tabs>
        <w:jc w:val="center"/>
        <w:rPr>
          <w:rFonts w:ascii="Arial" w:hAnsi="Arial" w:cs="Arial"/>
          <w:b/>
          <w:sz w:val="28"/>
          <w:szCs w:val="28"/>
        </w:rPr>
      </w:pPr>
    </w:p>
    <w:p w:rsidR="007F0D07" w:rsidRPr="004F78A9" w:rsidRDefault="007F0D07" w:rsidP="007F0D07">
      <w:pPr>
        <w:tabs>
          <w:tab w:val="left" w:pos="960"/>
        </w:tabs>
        <w:jc w:val="center"/>
        <w:rPr>
          <w:rFonts w:ascii="Arial" w:hAnsi="Arial" w:cs="Arial"/>
          <w:b/>
          <w:spacing w:val="30"/>
          <w:sz w:val="36"/>
          <w:szCs w:val="36"/>
        </w:rPr>
      </w:pPr>
      <w:r w:rsidRPr="004F78A9">
        <w:rPr>
          <w:rFonts w:ascii="Arial" w:hAnsi="Arial" w:cs="Arial"/>
          <w:b/>
          <w:spacing w:val="30"/>
          <w:sz w:val="36"/>
          <w:szCs w:val="36"/>
        </w:rPr>
        <w:t>П О С Т А Н О В Л Е Н И Е</w:t>
      </w:r>
    </w:p>
    <w:p w:rsidR="007F0D07" w:rsidRPr="004F78A9" w:rsidRDefault="007F0D07" w:rsidP="007F0D07">
      <w:pPr>
        <w:tabs>
          <w:tab w:val="left" w:pos="960"/>
        </w:tabs>
        <w:jc w:val="center"/>
        <w:rPr>
          <w:rFonts w:ascii="Arial" w:hAnsi="Arial" w:cs="Arial"/>
          <w:b/>
          <w:spacing w:val="84"/>
          <w:sz w:val="28"/>
          <w:szCs w:val="28"/>
        </w:rPr>
      </w:pPr>
    </w:p>
    <w:p w:rsidR="007F0D07" w:rsidRPr="00145581" w:rsidRDefault="002B3CA6" w:rsidP="00C46CFF">
      <w:pPr>
        <w:tabs>
          <w:tab w:val="left" w:pos="960"/>
        </w:tabs>
        <w:rPr>
          <w:rFonts w:ascii="Arial" w:hAnsi="Arial" w:cs="Arial"/>
          <w:b/>
        </w:rPr>
      </w:pPr>
      <w:r>
        <w:rPr>
          <w:rFonts w:ascii="Arial" w:hAnsi="Arial" w:cs="Arial"/>
          <w:b/>
        </w:rPr>
        <w:t>27.10.2023</w:t>
      </w:r>
      <w:r w:rsidR="007F0D07" w:rsidRPr="003005EC">
        <w:rPr>
          <w:rFonts w:ascii="Arial" w:hAnsi="Arial" w:cs="Arial"/>
          <w:b/>
        </w:rPr>
        <w:t xml:space="preserve"> </w:t>
      </w:r>
      <w:r w:rsidR="007F0D07" w:rsidRPr="00C46CFF">
        <w:rPr>
          <w:rFonts w:ascii="Arial" w:hAnsi="Arial" w:cs="Arial"/>
        </w:rPr>
        <w:t xml:space="preserve">       </w:t>
      </w:r>
      <w:r w:rsidR="007F0D07">
        <w:rPr>
          <w:rFonts w:ascii="Arial" w:hAnsi="Arial" w:cs="Arial"/>
          <w:b/>
        </w:rPr>
        <w:t xml:space="preserve">                     </w:t>
      </w:r>
      <w:r w:rsidR="007F0D07">
        <w:rPr>
          <w:rFonts w:ascii="Arial" w:hAnsi="Arial" w:cs="Arial"/>
          <w:b/>
          <w:sz w:val="20"/>
          <w:szCs w:val="20"/>
        </w:rPr>
        <w:t xml:space="preserve">                    </w:t>
      </w:r>
      <w:r w:rsidR="007F0D07">
        <w:rPr>
          <w:rFonts w:ascii="Arial" w:hAnsi="Arial" w:cs="Arial"/>
          <w:b/>
        </w:rPr>
        <w:t xml:space="preserve">                       </w:t>
      </w:r>
      <w:r w:rsidR="00C46CFF" w:rsidRPr="00145581">
        <w:rPr>
          <w:rFonts w:ascii="Arial" w:hAnsi="Arial" w:cs="Arial"/>
          <w:b/>
        </w:rPr>
        <w:t xml:space="preserve">     </w:t>
      </w:r>
      <w:r w:rsidR="007F0D07">
        <w:rPr>
          <w:rFonts w:ascii="Arial" w:hAnsi="Arial" w:cs="Arial"/>
          <w:b/>
        </w:rPr>
        <w:t xml:space="preserve">    </w:t>
      </w:r>
      <w:r>
        <w:rPr>
          <w:rFonts w:ascii="Arial" w:hAnsi="Arial" w:cs="Arial"/>
          <w:b/>
        </w:rPr>
        <w:t xml:space="preserve">                                  </w:t>
      </w:r>
      <w:r w:rsidR="007F0D07" w:rsidRPr="00C46CFF">
        <w:rPr>
          <w:rFonts w:ascii="Arial" w:hAnsi="Arial" w:cs="Arial"/>
          <w:b/>
        </w:rPr>
        <w:t>№</w:t>
      </w:r>
      <w:r>
        <w:rPr>
          <w:rFonts w:ascii="Arial" w:hAnsi="Arial" w:cs="Arial"/>
          <w:b/>
        </w:rPr>
        <w:t xml:space="preserve"> 968</w:t>
      </w:r>
    </w:p>
    <w:p w:rsidR="007F0D07" w:rsidRPr="004F78A9" w:rsidRDefault="007F0D07" w:rsidP="007F0D07">
      <w:pPr>
        <w:tabs>
          <w:tab w:val="left" w:pos="960"/>
        </w:tabs>
        <w:jc w:val="center"/>
        <w:rPr>
          <w:rFonts w:ascii="Arial" w:hAnsi="Arial" w:cs="Arial"/>
          <w:b/>
          <w:sz w:val="18"/>
          <w:szCs w:val="18"/>
        </w:rPr>
      </w:pPr>
      <w:r w:rsidRPr="004F78A9">
        <w:rPr>
          <w:rFonts w:ascii="Arial" w:hAnsi="Arial" w:cs="Arial"/>
          <w:b/>
          <w:sz w:val="18"/>
          <w:szCs w:val="18"/>
        </w:rPr>
        <w:t>г.</w:t>
      </w:r>
      <w:r w:rsidR="00D56AC8" w:rsidRPr="00EE4B82">
        <w:rPr>
          <w:rFonts w:ascii="Arial" w:hAnsi="Arial" w:cs="Arial"/>
          <w:b/>
          <w:sz w:val="18"/>
          <w:szCs w:val="18"/>
        </w:rPr>
        <w:t xml:space="preserve"> </w:t>
      </w:r>
      <w:r w:rsidRPr="004F78A9">
        <w:rPr>
          <w:rFonts w:ascii="Arial" w:hAnsi="Arial" w:cs="Arial"/>
          <w:b/>
          <w:sz w:val="18"/>
          <w:szCs w:val="18"/>
        </w:rPr>
        <w:t>Бийск</w:t>
      </w:r>
    </w:p>
    <w:p w:rsidR="007F0D07" w:rsidRDefault="007F0D07" w:rsidP="007F0D07">
      <w:pPr>
        <w:tabs>
          <w:tab w:val="left" w:pos="960"/>
        </w:tabs>
        <w:jc w:val="center"/>
        <w:rPr>
          <w:rFonts w:ascii="Arial" w:hAnsi="Arial" w:cs="Arial"/>
          <w:b/>
        </w:rPr>
      </w:pPr>
    </w:p>
    <w:p w:rsidR="007F0D07" w:rsidRDefault="007F0D07" w:rsidP="007F0D07">
      <w:pPr>
        <w:tabs>
          <w:tab w:val="left" w:pos="960"/>
        </w:tabs>
        <w:rPr>
          <w:rFonts w:ascii="Arial" w:hAnsi="Arial" w:cs="Arial"/>
          <w:b/>
          <w:color w:val="C0C0C0"/>
        </w:rPr>
      </w:pPr>
    </w:p>
    <w:p w:rsidR="00591EA1" w:rsidRDefault="00591EA1" w:rsidP="007F0D07">
      <w:pPr>
        <w:tabs>
          <w:tab w:val="left" w:pos="960"/>
        </w:tabs>
        <w:rPr>
          <w:rFonts w:ascii="Arial" w:hAnsi="Arial" w:cs="Arial"/>
          <w:b/>
          <w:color w:val="C0C0C0"/>
        </w:rPr>
      </w:pPr>
    </w:p>
    <w:p w:rsidR="00591EA1" w:rsidRDefault="00B25BF0" w:rsidP="007F0D07">
      <w:pPr>
        <w:tabs>
          <w:tab w:val="left" w:pos="960"/>
        </w:tabs>
        <w:rPr>
          <w:rFonts w:ascii="Arial" w:hAnsi="Arial" w:cs="Arial"/>
          <w:b/>
          <w:color w:val="C0C0C0"/>
        </w:rPr>
      </w:pPr>
      <w:r>
        <w:rPr>
          <w:noProof/>
          <w:sz w:val="28"/>
          <w:szCs w:val="28"/>
          <w:lang w:eastAsia="en-US"/>
        </w:rPr>
        <w:pict>
          <v:shapetype id="_x0000_t202" coordsize="21600,21600" o:spt="202" path="m,l,21600r21600,l21600,xe">
            <v:stroke joinstyle="miter"/>
            <v:path gradientshapeok="t" o:connecttype="rect"/>
          </v:shapetype>
          <v:shape id="_x0000_s1027" type="#_x0000_t202" style="position:absolute;margin-left:-9.3pt;margin-top:12.4pt;width:253pt;height:102.25pt;z-index:251660288;mso-height-percent:200;mso-height-percent:200;mso-width-relative:margin;mso-height-relative:margin" strokecolor="white [3212]">
            <v:textbox style="mso-fit-shape-to-text:t">
              <w:txbxContent>
                <w:p w:rsidR="001C7EDD" w:rsidRDefault="001C7EDD" w:rsidP="0050555B">
                  <w:pPr>
                    <w:autoSpaceDE w:val="0"/>
                    <w:autoSpaceDN w:val="0"/>
                    <w:adjustRightInd w:val="0"/>
                    <w:jc w:val="both"/>
                    <w:rPr>
                      <w:sz w:val="28"/>
                      <w:szCs w:val="28"/>
                    </w:rPr>
                  </w:pPr>
                  <w:r w:rsidRPr="004D74A1">
                    <w:rPr>
                      <w:sz w:val="28"/>
                      <w:szCs w:val="28"/>
                    </w:rPr>
                    <w:t>О</w:t>
                  </w:r>
                  <w:r w:rsidR="0050555B">
                    <w:rPr>
                      <w:sz w:val="28"/>
                      <w:szCs w:val="28"/>
                    </w:rPr>
                    <w:t>б</w:t>
                  </w:r>
                  <w:r>
                    <w:rPr>
                      <w:sz w:val="28"/>
                      <w:szCs w:val="28"/>
                    </w:rPr>
                    <w:t xml:space="preserve"> утверждении </w:t>
                  </w:r>
                  <w:r w:rsidR="0050555B">
                    <w:rPr>
                      <w:sz w:val="28"/>
                      <w:szCs w:val="28"/>
                    </w:rPr>
                    <w:t xml:space="preserve">основных </w:t>
                  </w:r>
                  <w:r>
                    <w:rPr>
                      <w:sz w:val="28"/>
                      <w:szCs w:val="28"/>
                    </w:rPr>
                    <w:t xml:space="preserve">направлений бюджетной и </w:t>
                  </w:r>
                  <w:r w:rsidR="0050555B">
                    <w:rPr>
                      <w:sz w:val="28"/>
                      <w:szCs w:val="28"/>
                    </w:rPr>
                    <w:t xml:space="preserve">налоговой </w:t>
                  </w:r>
                  <w:r>
                    <w:rPr>
                      <w:sz w:val="28"/>
                      <w:szCs w:val="28"/>
                    </w:rPr>
                    <w:t xml:space="preserve">политики </w:t>
                  </w:r>
                  <w:proofErr w:type="spellStart"/>
                  <w:r>
                    <w:rPr>
                      <w:sz w:val="28"/>
                      <w:szCs w:val="28"/>
                    </w:rPr>
                    <w:t>Бийского</w:t>
                  </w:r>
                  <w:proofErr w:type="spellEnd"/>
                  <w:r>
                    <w:rPr>
                      <w:sz w:val="28"/>
                      <w:szCs w:val="28"/>
                    </w:rPr>
                    <w:t xml:space="preserve"> </w:t>
                  </w:r>
                  <w:r w:rsidR="0050555B">
                    <w:rPr>
                      <w:sz w:val="28"/>
                      <w:szCs w:val="28"/>
                    </w:rPr>
                    <w:t>района Алтайского</w:t>
                  </w:r>
                  <w:r>
                    <w:rPr>
                      <w:sz w:val="28"/>
                      <w:szCs w:val="28"/>
                    </w:rPr>
                    <w:t xml:space="preserve"> края на 202</w:t>
                  </w:r>
                  <w:r w:rsidR="000F4AEE">
                    <w:rPr>
                      <w:sz w:val="28"/>
                      <w:szCs w:val="28"/>
                    </w:rPr>
                    <w:t>4</w:t>
                  </w:r>
                  <w:r>
                    <w:rPr>
                      <w:sz w:val="28"/>
                      <w:szCs w:val="28"/>
                    </w:rPr>
                    <w:t xml:space="preserve"> </w:t>
                  </w:r>
                  <w:r w:rsidR="0050555B">
                    <w:rPr>
                      <w:sz w:val="28"/>
                      <w:szCs w:val="28"/>
                    </w:rPr>
                    <w:t>год</w:t>
                  </w:r>
                  <w:r>
                    <w:rPr>
                      <w:sz w:val="28"/>
                      <w:szCs w:val="28"/>
                    </w:rPr>
                    <w:t xml:space="preserve"> </w:t>
                  </w:r>
                  <w:r w:rsidR="0050555B">
                    <w:rPr>
                      <w:sz w:val="28"/>
                      <w:szCs w:val="28"/>
                    </w:rPr>
                    <w:t xml:space="preserve">и </w:t>
                  </w:r>
                  <w:r>
                    <w:rPr>
                      <w:sz w:val="28"/>
                      <w:szCs w:val="28"/>
                    </w:rPr>
                    <w:t>на плановый период 202</w:t>
                  </w:r>
                  <w:r w:rsidR="000F4AEE">
                    <w:rPr>
                      <w:sz w:val="28"/>
                      <w:szCs w:val="28"/>
                    </w:rPr>
                    <w:t>5</w:t>
                  </w:r>
                  <w:r>
                    <w:rPr>
                      <w:sz w:val="28"/>
                      <w:szCs w:val="28"/>
                    </w:rPr>
                    <w:t xml:space="preserve"> и 202</w:t>
                  </w:r>
                  <w:r w:rsidR="000F4AEE">
                    <w:rPr>
                      <w:sz w:val="28"/>
                      <w:szCs w:val="28"/>
                    </w:rPr>
                    <w:t>6</w:t>
                  </w:r>
                  <w:r>
                    <w:rPr>
                      <w:sz w:val="28"/>
                      <w:szCs w:val="28"/>
                    </w:rPr>
                    <w:t xml:space="preserve"> годов</w:t>
                  </w:r>
                </w:p>
                <w:p w:rsidR="001C7EDD" w:rsidRDefault="001C7EDD"/>
              </w:txbxContent>
            </v:textbox>
          </v:shape>
        </w:pict>
      </w:r>
    </w:p>
    <w:p w:rsidR="006E447F" w:rsidRDefault="007F0D07" w:rsidP="00145581">
      <w:pPr>
        <w:autoSpaceDE w:val="0"/>
        <w:autoSpaceDN w:val="0"/>
        <w:adjustRightInd w:val="0"/>
        <w:rPr>
          <w:sz w:val="28"/>
          <w:szCs w:val="28"/>
        </w:rPr>
      </w:pPr>
      <w:r w:rsidRPr="004D74A1">
        <w:rPr>
          <w:sz w:val="28"/>
          <w:szCs w:val="28"/>
        </w:rPr>
        <w:t>О</w:t>
      </w:r>
      <w:r w:rsidR="008556C0">
        <w:rPr>
          <w:sz w:val="28"/>
          <w:szCs w:val="28"/>
        </w:rPr>
        <w:t xml:space="preserve">б </w:t>
      </w:r>
      <w:r w:rsidR="006E447F">
        <w:rPr>
          <w:sz w:val="28"/>
          <w:szCs w:val="28"/>
        </w:rPr>
        <w:t xml:space="preserve">  </w:t>
      </w:r>
      <w:r w:rsidR="00972009">
        <w:rPr>
          <w:sz w:val="28"/>
          <w:szCs w:val="28"/>
        </w:rPr>
        <w:t xml:space="preserve"> </w:t>
      </w:r>
      <w:r w:rsidR="006E447F">
        <w:rPr>
          <w:sz w:val="28"/>
          <w:szCs w:val="28"/>
        </w:rPr>
        <w:t xml:space="preserve">       </w:t>
      </w:r>
      <w:r w:rsidR="00B5707C">
        <w:rPr>
          <w:sz w:val="28"/>
          <w:szCs w:val="28"/>
        </w:rPr>
        <w:t xml:space="preserve">утверждении </w:t>
      </w:r>
      <w:r w:rsidR="00145581">
        <w:rPr>
          <w:sz w:val="28"/>
          <w:szCs w:val="28"/>
        </w:rPr>
        <w:t xml:space="preserve"> </w:t>
      </w:r>
      <w:r w:rsidR="006E447F">
        <w:rPr>
          <w:sz w:val="28"/>
          <w:szCs w:val="28"/>
        </w:rPr>
        <w:t xml:space="preserve">    </w:t>
      </w:r>
      <w:r w:rsidR="00972009">
        <w:rPr>
          <w:sz w:val="28"/>
          <w:szCs w:val="28"/>
        </w:rPr>
        <w:t xml:space="preserve"> </w:t>
      </w:r>
      <w:r w:rsidR="006E447F">
        <w:rPr>
          <w:sz w:val="28"/>
          <w:szCs w:val="28"/>
        </w:rPr>
        <w:t xml:space="preserve">    </w:t>
      </w:r>
      <w:r w:rsidR="00145581">
        <w:rPr>
          <w:sz w:val="28"/>
          <w:szCs w:val="28"/>
        </w:rPr>
        <w:t xml:space="preserve">основных </w:t>
      </w:r>
    </w:p>
    <w:p w:rsidR="006E447F" w:rsidRDefault="006E447F" w:rsidP="00145581">
      <w:pPr>
        <w:autoSpaceDE w:val="0"/>
        <w:autoSpaceDN w:val="0"/>
        <w:adjustRightInd w:val="0"/>
        <w:rPr>
          <w:sz w:val="28"/>
          <w:szCs w:val="28"/>
        </w:rPr>
      </w:pPr>
      <w:proofErr w:type="gramStart"/>
      <w:r>
        <w:rPr>
          <w:sz w:val="28"/>
          <w:szCs w:val="28"/>
        </w:rPr>
        <w:t xml:space="preserve">направлений </w:t>
      </w:r>
      <w:r w:rsidR="00972009">
        <w:rPr>
          <w:sz w:val="28"/>
          <w:szCs w:val="28"/>
        </w:rPr>
        <w:t xml:space="preserve"> </w:t>
      </w:r>
      <w:r>
        <w:rPr>
          <w:sz w:val="28"/>
          <w:szCs w:val="28"/>
        </w:rPr>
        <w:t>бюджетной</w:t>
      </w:r>
      <w:proofErr w:type="gramEnd"/>
      <w:r>
        <w:rPr>
          <w:sz w:val="28"/>
          <w:szCs w:val="28"/>
        </w:rPr>
        <w:t xml:space="preserve"> и</w:t>
      </w:r>
      <w:r w:rsidR="00972009">
        <w:rPr>
          <w:sz w:val="28"/>
          <w:szCs w:val="28"/>
        </w:rPr>
        <w:t xml:space="preserve"> </w:t>
      </w:r>
      <w:r>
        <w:rPr>
          <w:sz w:val="28"/>
          <w:szCs w:val="28"/>
        </w:rPr>
        <w:t>налоговой</w:t>
      </w:r>
    </w:p>
    <w:p w:rsidR="006E447F" w:rsidRDefault="00145581" w:rsidP="00145581">
      <w:pPr>
        <w:autoSpaceDE w:val="0"/>
        <w:autoSpaceDN w:val="0"/>
        <w:adjustRightInd w:val="0"/>
        <w:rPr>
          <w:sz w:val="28"/>
          <w:szCs w:val="28"/>
        </w:rPr>
      </w:pPr>
      <w:r>
        <w:rPr>
          <w:sz w:val="28"/>
          <w:szCs w:val="28"/>
        </w:rPr>
        <w:t xml:space="preserve">политики </w:t>
      </w:r>
      <w:r w:rsidR="006E447F">
        <w:rPr>
          <w:sz w:val="28"/>
          <w:szCs w:val="28"/>
        </w:rPr>
        <w:t xml:space="preserve">     </w:t>
      </w:r>
      <w:r w:rsidR="00972009">
        <w:rPr>
          <w:sz w:val="28"/>
          <w:szCs w:val="28"/>
        </w:rPr>
        <w:t xml:space="preserve"> </w:t>
      </w:r>
      <w:r w:rsidR="006E447F">
        <w:rPr>
          <w:sz w:val="28"/>
          <w:szCs w:val="28"/>
        </w:rPr>
        <w:t xml:space="preserve">   </w:t>
      </w:r>
      <w:r>
        <w:rPr>
          <w:sz w:val="28"/>
          <w:szCs w:val="28"/>
        </w:rPr>
        <w:t xml:space="preserve"> </w:t>
      </w:r>
      <w:proofErr w:type="spellStart"/>
      <w:r>
        <w:rPr>
          <w:sz w:val="28"/>
          <w:szCs w:val="28"/>
        </w:rPr>
        <w:t>Бийского</w:t>
      </w:r>
      <w:proofErr w:type="spellEnd"/>
      <w:r>
        <w:rPr>
          <w:sz w:val="28"/>
          <w:szCs w:val="28"/>
        </w:rPr>
        <w:t xml:space="preserve"> </w:t>
      </w:r>
      <w:r w:rsidR="006E447F">
        <w:rPr>
          <w:sz w:val="28"/>
          <w:szCs w:val="28"/>
        </w:rPr>
        <w:t xml:space="preserve">  </w:t>
      </w:r>
      <w:r w:rsidR="00972009">
        <w:rPr>
          <w:sz w:val="28"/>
          <w:szCs w:val="28"/>
        </w:rPr>
        <w:t xml:space="preserve"> </w:t>
      </w:r>
      <w:r w:rsidR="006E447F">
        <w:rPr>
          <w:sz w:val="28"/>
          <w:szCs w:val="28"/>
        </w:rPr>
        <w:t xml:space="preserve">    </w:t>
      </w:r>
      <w:r w:rsidR="00972009">
        <w:rPr>
          <w:sz w:val="28"/>
          <w:szCs w:val="28"/>
        </w:rPr>
        <w:t xml:space="preserve"> </w:t>
      </w:r>
      <w:r w:rsidR="006E447F">
        <w:rPr>
          <w:sz w:val="28"/>
          <w:szCs w:val="28"/>
        </w:rPr>
        <w:t xml:space="preserve">  </w:t>
      </w:r>
      <w:r>
        <w:rPr>
          <w:sz w:val="28"/>
          <w:szCs w:val="28"/>
        </w:rPr>
        <w:t xml:space="preserve">района </w:t>
      </w:r>
    </w:p>
    <w:p w:rsidR="006E447F" w:rsidRDefault="00145581" w:rsidP="00145581">
      <w:pPr>
        <w:autoSpaceDE w:val="0"/>
        <w:autoSpaceDN w:val="0"/>
        <w:adjustRightInd w:val="0"/>
        <w:rPr>
          <w:sz w:val="28"/>
          <w:szCs w:val="28"/>
        </w:rPr>
      </w:pPr>
      <w:r>
        <w:rPr>
          <w:sz w:val="28"/>
          <w:szCs w:val="28"/>
        </w:rPr>
        <w:t xml:space="preserve">Алтайского </w:t>
      </w:r>
      <w:r w:rsidR="006E447F">
        <w:rPr>
          <w:sz w:val="28"/>
          <w:szCs w:val="28"/>
        </w:rPr>
        <w:t xml:space="preserve"> </w:t>
      </w:r>
      <w:r>
        <w:rPr>
          <w:sz w:val="28"/>
          <w:szCs w:val="28"/>
        </w:rPr>
        <w:t xml:space="preserve"> края </w:t>
      </w:r>
      <w:r w:rsidR="006E447F">
        <w:rPr>
          <w:sz w:val="28"/>
          <w:szCs w:val="28"/>
        </w:rPr>
        <w:t xml:space="preserve">  </w:t>
      </w:r>
      <w:r>
        <w:rPr>
          <w:sz w:val="28"/>
          <w:szCs w:val="28"/>
        </w:rPr>
        <w:t xml:space="preserve">  </w:t>
      </w:r>
      <w:r w:rsidR="006E447F">
        <w:rPr>
          <w:sz w:val="28"/>
          <w:szCs w:val="28"/>
        </w:rPr>
        <w:t xml:space="preserve"> </w:t>
      </w:r>
      <w:r>
        <w:rPr>
          <w:sz w:val="28"/>
          <w:szCs w:val="28"/>
        </w:rPr>
        <w:t xml:space="preserve">на </w:t>
      </w:r>
      <w:r w:rsidR="006E447F">
        <w:rPr>
          <w:sz w:val="28"/>
          <w:szCs w:val="28"/>
        </w:rPr>
        <w:t xml:space="preserve"> </w:t>
      </w:r>
      <w:r w:rsidR="00972009">
        <w:rPr>
          <w:sz w:val="28"/>
          <w:szCs w:val="28"/>
        </w:rPr>
        <w:t xml:space="preserve"> </w:t>
      </w:r>
      <w:r w:rsidR="006E447F">
        <w:rPr>
          <w:sz w:val="28"/>
          <w:szCs w:val="28"/>
        </w:rPr>
        <w:t xml:space="preserve"> </w:t>
      </w:r>
      <w:r>
        <w:rPr>
          <w:sz w:val="28"/>
          <w:szCs w:val="28"/>
        </w:rPr>
        <w:t>2020</w:t>
      </w:r>
      <w:r w:rsidR="006E447F">
        <w:rPr>
          <w:sz w:val="28"/>
          <w:szCs w:val="28"/>
        </w:rPr>
        <w:t xml:space="preserve">  </w:t>
      </w:r>
      <w:r>
        <w:rPr>
          <w:sz w:val="28"/>
          <w:szCs w:val="28"/>
        </w:rPr>
        <w:t xml:space="preserve"> год </w:t>
      </w:r>
      <w:r w:rsidR="006E447F">
        <w:rPr>
          <w:sz w:val="28"/>
          <w:szCs w:val="28"/>
        </w:rPr>
        <w:t xml:space="preserve">  </w:t>
      </w:r>
      <w:r>
        <w:rPr>
          <w:sz w:val="28"/>
          <w:szCs w:val="28"/>
        </w:rPr>
        <w:t xml:space="preserve">и  </w:t>
      </w:r>
    </w:p>
    <w:p w:rsidR="00145581" w:rsidRDefault="00145581" w:rsidP="00145581">
      <w:pPr>
        <w:autoSpaceDE w:val="0"/>
        <w:autoSpaceDN w:val="0"/>
        <w:adjustRightInd w:val="0"/>
        <w:rPr>
          <w:sz w:val="28"/>
          <w:szCs w:val="28"/>
        </w:rPr>
      </w:pPr>
      <w:r>
        <w:rPr>
          <w:sz w:val="28"/>
          <w:szCs w:val="28"/>
        </w:rPr>
        <w:t>на плановый период</w:t>
      </w:r>
      <w:r w:rsidR="006E447F">
        <w:rPr>
          <w:sz w:val="28"/>
          <w:szCs w:val="28"/>
        </w:rPr>
        <w:t xml:space="preserve"> 2021 </w:t>
      </w:r>
      <w:r>
        <w:rPr>
          <w:sz w:val="28"/>
          <w:szCs w:val="28"/>
        </w:rPr>
        <w:t>и</w:t>
      </w:r>
      <w:r w:rsidR="006E447F">
        <w:rPr>
          <w:sz w:val="28"/>
          <w:szCs w:val="28"/>
        </w:rPr>
        <w:t xml:space="preserve"> </w:t>
      </w:r>
      <w:r>
        <w:rPr>
          <w:sz w:val="28"/>
          <w:szCs w:val="28"/>
        </w:rPr>
        <w:t>2022 годов</w:t>
      </w:r>
    </w:p>
    <w:p w:rsidR="00B936BC" w:rsidRDefault="00B936BC" w:rsidP="00145581">
      <w:pPr>
        <w:autoSpaceDE w:val="0"/>
        <w:autoSpaceDN w:val="0"/>
        <w:adjustRightInd w:val="0"/>
        <w:jc w:val="center"/>
        <w:rPr>
          <w:rFonts w:ascii="Arial" w:hAnsi="Arial" w:cs="Arial"/>
          <w:b/>
        </w:rPr>
      </w:pPr>
    </w:p>
    <w:p w:rsidR="00B2786D" w:rsidRDefault="00B2786D" w:rsidP="007F0D07">
      <w:pPr>
        <w:tabs>
          <w:tab w:val="left" w:pos="960"/>
        </w:tabs>
        <w:rPr>
          <w:rFonts w:ascii="Arial" w:hAnsi="Arial" w:cs="Arial"/>
          <w:b/>
        </w:rPr>
      </w:pPr>
    </w:p>
    <w:p w:rsidR="00145581" w:rsidRDefault="00B5707C" w:rsidP="00145581">
      <w:pPr>
        <w:tabs>
          <w:tab w:val="left" w:pos="960"/>
        </w:tabs>
        <w:ind w:firstLine="709"/>
        <w:jc w:val="both"/>
        <w:rPr>
          <w:sz w:val="28"/>
          <w:szCs w:val="28"/>
        </w:rPr>
      </w:pPr>
      <w:r>
        <w:rPr>
          <w:sz w:val="28"/>
          <w:szCs w:val="28"/>
        </w:rPr>
        <w:t>В соответствии с</w:t>
      </w:r>
      <w:r w:rsidR="001E11F5">
        <w:rPr>
          <w:sz w:val="28"/>
          <w:szCs w:val="28"/>
        </w:rPr>
        <w:t xml:space="preserve">о ст.172 Бюджетного кодекса Российской Федерации в целях составления проекта бюджета МО </w:t>
      </w:r>
      <w:proofErr w:type="spellStart"/>
      <w:r w:rsidR="001E11F5">
        <w:rPr>
          <w:sz w:val="28"/>
          <w:szCs w:val="28"/>
        </w:rPr>
        <w:t>Бийский</w:t>
      </w:r>
      <w:proofErr w:type="spellEnd"/>
      <w:r w:rsidR="001E11F5">
        <w:rPr>
          <w:sz w:val="28"/>
          <w:szCs w:val="28"/>
        </w:rPr>
        <w:t xml:space="preserve"> район Алтайского </w:t>
      </w:r>
      <w:r w:rsidR="00CF24A7">
        <w:rPr>
          <w:sz w:val="28"/>
          <w:szCs w:val="28"/>
        </w:rPr>
        <w:t>края на 202</w:t>
      </w:r>
      <w:r w:rsidR="000F4AEE">
        <w:rPr>
          <w:sz w:val="28"/>
          <w:szCs w:val="28"/>
        </w:rPr>
        <w:t>4</w:t>
      </w:r>
      <w:r w:rsidR="001E11F5">
        <w:rPr>
          <w:sz w:val="28"/>
          <w:szCs w:val="28"/>
        </w:rPr>
        <w:t xml:space="preserve"> год</w:t>
      </w:r>
      <w:r w:rsidR="00727824">
        <w:rPr>
          <w:sz w:val="28"/>
          <w:szCs w:val="28"/>
        </w:rPr>
        <w:t xml:space="preserve"> и на плановый период 202</w:t>
      </w:r>
      <w:r w:rsidR="000F4AEE">
        <w:rPr>
          <w:sz w:val="28"/>
          <w:szCs w:val="28"/>
        </w:rPr>
        <w:t>5</w:t>
      </w:r>
      <w:r w:rsidR="00727824">
        <w:rPr>
          <w:sz w:val="28"/>
          <w:szCs w:val="28"/>
        </w:rPr>
        <w:t xml:space="preserve"> и 202</w:t>
      </w:r>
      <w:r w:rsidR="000F4AEE">
        <w:rPr>
          <w:sz w:val="28"/>
          <w:szCs w:val="28"/>
        </w:rPr>
        <w:t>6</w:t>
      </w:r>
      <w:r w:rsidR="00727824">
        <w:rPr>
          <w:sz w:val="28"/>
          <w:szCs w:val="28"/>
        </w:rPr>
        <w:t xml:space="preserve"> годов</w:t>
      </w:r>
      <w:r w:rsidR="008F739A">
        <w:rPr>
          <w:sz w:val="28"/>
          <w:szCs w:val="28"/>
        </w:rPr>
        <w:t xml:space="preserve">, </w:t>
      </w:r>
    </w:p>
    <w:p w:rsidR="00B5707C" w:rsidRDefault="00B5707C" w:rsidP="00B5707C">
      <w:pPr>
        <w:tabs>
          <w:tab w:val="left" w:pos="0"/>
        </w:tabs>
        <w:jc w:val="both"/>
        <w:rPr>
          <w:sz w:val="28"/>
          <w:szCs w:val="28"/>
        </w:rPr>
      </w:pPr>
      <w:r w:rsidRPr="00A701BA">
        <w:rPr>
          <w:sz w:val="28"/>
          <w:szCs w:val="28"/>
        </w:rPr>
        <w:t>П О С Т А Н О В Л Я Ю:</w:t>
      </w:r>
    </w:p>
    <w:p w:rsidR="00B5707C" w:rsidRDefault="00B5707C" w:rsidP="00B5707C">
      <w:pPr>
        <w:tabs>
          <w:tab w:val="left" w:pos="960"/>
        </w:tabs>
        <w:ind w:firstLine="540"/>
        <w:jc w:val="both"/>
        <w:rPr>
          <w:sz w:val="28"/>
          <w:szCs w:val="28"/>
        </w:rPr>
      </w:pPr>
    </w:p>
    <w:p w:rsidR="00145581" w:rsidRDefault="006E447F" w:rsidP="00145581">
      <w:pPr>
        <w:autoSpaceDE w:val="0"/>
        <w:autoSpaceDN w:val="0"/>
        <w:adjustRightInd w:val="0"/>
        <w:ind w:firstLine="709"/>
        <w:jc w:val="both"/>
        <w:rPr>
          <w:sz w:val="28"/>
          <w:szCs w:val="28"/>
        </w:rPr>
      </w:pPr>
      <w:r>
        <w:rPr>
          <w:sz w:val="28"/>
          <w:szCs w:val="28"/>
        </w:rPr>
        <w:t>1.</w:t>
      </w:r>
      <w:r w:rsidR="00B5707C" w:rsidRPr="00074659">
        <w:rPr>
          <w:sz w:val="28"/>
          <w:szCs w:val="28"/>
        </w:rPr>
        <w:t>Утвердить</w:t>
      </w:r>
      <w:r w:rsidR="00145581">
        <w:rPr>
          <w:sz w:val="28"/>
          <w:szCs w:val="28"/>
        </w:rPr>
        <w:t xml:space="preserve"> основные направления </w:t>
      </w:r>
      <w:r w:rsidR="00CF24A7">
        <w:rPr>
          <w:sz w:val="28"/>
          <w:szCs w:val="28"/>
        </w:rPr>
        <w:t>бюджетной и налоговой</w:t>
      </w:r>
      <w:r w:rsidR="00145581">
        <w:rPr>
          <w:sz w:val="28"/>
          <w:szCs w:val="28"/>
        </w:rPr>
        <w:t xml:space="preserve"> </w:t>
      </w:r>
      <w:proofErr w:type="gramStart"/>
      <w:r w:rsidR="00145581">
        <w:rPr>
          <w:sz w:val="28"/>
          <w:szCs w:val="28"/>
        </w:rPr>
        <w:t xml:space="preserve">политики  </w:t>
      </w:r>
      <w:proofErr w:type="spellStart"/>
      <w:r w:rsidR="00145581">
        <w:rPr>
          <w:sz w:val="28"/>
          <w:szCs w:val="28"/>
        </w:rPr>
        <w:t>Бийского</w:t>
      </w:r>
      <w:proofErr w:type="spellEnd"/>
      <w:proofErr w:type="gramEnd"/>
      <w:r w:rsidR="00145581">
        <w:rPr>
          <w:sz w:val="28"/>
          <w:szCs w:val="28"/>
        </w:rPr>
        <w:t xml:space="preserve"> района Алтайского  края на 202</w:t>
      </w:r>
      <w:r w:rsidR="000F4AEE">
        <w:rPr>
          <w:sz w:val="28"/>
          <w:szCs w:val="28"/>
        </w:rPr>
        <w:t>4</w:t>
      </w:r>
      <w:r w:rsidR="00145581">
        <w:rPr>
          <w:sz w:val="28"/>
          <w:szCs w:val="28"/>
        </w:rPr>
        <w:t xml:space="preserve"> год и на плановый период</w:t>
      </w:r>
      <w:r w:rsidR="00843447">
        <w:rPr>
          <w:sz w:val="28"/>
          <w:szCs w:val="28"/>
        </w:rPr>
        <w:t xml:space="preserve"> </w:t>
      </w:r>
      <w:r w:rsidR="00145581">
        <w:rPr>
          <w:sz w:val="28"/>
          <w:szCs w:val="28"/>
        </w:rPr>
        <w:t>202</w:t>
      </w:r>
      <w:r w:rsidR="000F4AEE">
        <w:rPr>
          <w:sz w:val="28"/>
          <w:szCs w:val="28"/>
        </w:rPr>
        <w:t>5</w:t>
      </w:r>
      <w:r w:rsidR="00145581">
        <w:rPr>
          <w:sz w:val="28"/>
          <w:szCs w:val="28"/>
        </w:rPr>
        <w:t xml:space="preserve"> и 202</w:t>
      </w:r>
      <w:r w:rsidR="000F4AEE">
        <w:rPr>
          <w:sz w:val="28"/>
          <w:szCs w:val="28"/>
        </w:rPr>
        <w:t>6</w:t>
      </w:r>
      <w:r w:rsidR="00145581">
        <w:rPr>
          <w:sz w:val="28"/>
          <w:szCs w:val="28"/>
        </w:rPr>
        <w:t xml:space="preserve"> годов.</w:t>
      </w:r>
    </w:p>
    <w:p w:rsidR="006E447F" w:rsidRDefault="006E447F" w:rsidP="00145581">
      <w:pPr>
        <w:autoSpaceDE w:val="0"/>
        <w:autoSpaceDN w:val="0"/>
        <w:adjustRightInd w:val="0"/>
        <w:ind w:firstLine="709"/>
        <w:jc w:val="both"/>
        <w:rPr>
          <w:sz w:val="28"/>
          <w:szCs w:val="28"/>
        </w:rPr>
      </w:pPr>
      <w:r>
        <w:rPr>
          <w:sz w:val="28"/>
          <w:szCs w:val="28"/>
        </w:rPr>
        <w:t xml:space="preserve">2.Разместить данное постановление на официальном сайте Администрации </w:t>
      </w:r>
      <w:proofErr w:type="spellStart"/>
      <w:r>
        <w:rPr>
          <w:sz w:val="28"/>
          <w:szCs w:val="28"/>
        </w:rPr>
        <w:t>Бийского</w:t>
      </w:r>
      <w:proofErr w:type="spellEnd"/>
      <w:r>
        <w:rPr>
          <w:sz w:val="28"/>
          <w:szCs w:val="28"/>
        </w:rPr>
        <w:t xml:space="preserve"> района.</w:t>
      </w:r>
    </w:p>
    <w:p w:rsidR="00B5707C" w:rsidRDefault="00B5707C" w:rsidP="00B5707C">
      <w:pPr>
        <w:tabs>
          <w:tab w:val="left" w:pos="0"/>
          <w:tab w:val="left" w:pos="567"/>
        </w:tabs>
        <w:jc w:val="both"/>
        <w:rPr>
          <w:sz w:val="28"/>
          <w:szCs w:val="28"/>
        </w:rPr>
      </w:pPr>
    </w:p>
    <w:p w:rsidR="00B5707C" w:rsidRDefault="00B5707C" w:rsidP="00B5707C">
      <w:pPr>
        <w:tabs>
          <w:tab w:val="left" w:pos="0"/>
          <w:tab w:val="left" w:pos="567"/>
        </w:tabs>
        <w:jc w:val="both"/>
        <w:rPr>
          <w:sz w:val="28"/>
          <w:szCs w:val="28"/>
        </w:rPr>
      </w:pPr>
    </w:p>
    <w:p w:rsidR="00B5707C" w:rsidRDefault="00B5707C" w:rsidP="00B5707C">
      <w:pPr>
        <w:tabs>
          <w:tab w:val="left" w:pos="0"/>
          <w:tab w:val="left" w:pos="567"/>
        </w:tabs>
        <w:jc w:val="both"/>
        <w:rPr>
          <w:sz w:val="28"/>
          <w:szCs w:val="28"/>
        </w:rPr>
      </w:pPr>
    </w:p>
    <w:p w:rsidR="00B5707C" w:rsidRDefault="00B5707C" w:rsidP="00B5707C">
      <w:pPr>
        <w:jc w:val="both"/>
        <w:rPr>
          <w:sz w:val="28"/>
          <w:szCs w:val="28"/>
        </w:rPr>
      </w:pPr>
      <w:r>
        <w:rPr>
          <w:sz w:val="28"/>
          <w:szCs w:val="28"/>
        </w:rPr>
        <w:t xml:space="preserve">Глава района                                                        </w:t>
      </w:r>
      <w:r w:rsidRPr="003F041C">
        <w:rPr>
          <w:sz w:val="28"/>
          <w:szCs w:val="28"/>
        </w:rPr>
        <w:t xml:space="preserve"> </w:t>
      </w:r>
      <w:r w:rsidRPr="00BB60A3">
        <w:rPr>
          <w:sz w:val="28"/>
          <w:szCs w:val="28"/>
        </w:rPr>
        <w:t xml:space="preserve">           </w:t>
      </w:r>
      <w:r>
        <w:rPr>
          <w:sz w:val="28"/>
          <w:szCs w:val="28"/>
        </w:rPr>
        <w:t xml:space="preserve">        </w:t>
      </w:r>
      <w:r w:rsidR="004219F4">
        <w:rPr>
          <w:sz w:val="28"/>
          <w:szCs w:val="28"/>
        </w:rPr>
        <w:t xml:space="preserve">         </w:t>
      </w:r>
      <w:r w:rsidR="00A14752">
        <w:rPr>
          <w:sz w:val="28"/>
          <w:szCs w:val="28"/>
        </w:rPr>
        <w:t xml:space="preserve">      Д.С. Артемов</w:t>
      </w:r>
      <w:r>
        <w:rPr>
          <w:sz w:val="28"/>
          <w:szCs w:val="28"/>
        </w:rPr>
        <w:t xml:space="preserve"> </w:t>
      </w:r>
    </w:p>
    <w:p w:rsidR="002D15BC" w:rsidRDefault="002D15BC" w:rsidP="002B3CA6">
      <w:pPr>
        <w:jc w:val="both"/>
      </w:pPr>
    </w:p>
    <w:p w:rsidR="00B25BF0" w:rsidRDefault="00B25BF0" w:rsidP="002B3CA6">
      <w:pPr>
        <w:jc w:val="both"/>
      </w:pPr>
    </w:p>
    <w:p w:rsidR="00B25BF0" w:rsidRDefault="00B25BF0" w:rsidP="002B3CA6">
      <w:pPr>
        <w:jc w:val="both"/>
      </w:pPr>
    </w:p>
    <w:p w:rsidR="00B25BF0" w:rsidRDefault="00B25BF0" w:rsidP="002B3CA6">
      <w:pPr>
        <w:jc w:val="both"/>
      </w:pPr>
    </w:p>
    <w:p w:rsidR="00B25BF0" w:rsidRDefault="00B25BF0" w:rsidP="002B3CA6">
      <w:pPr>
        <w:jc w:val="both"/>
      </w:pPr>
    </w:p>
    <w:p w:rsidR="00B25BF0" w:rsidRDefault="00B25BF0" w:rsidP="002B3CA6">
      <w:pPr>
        <w:jc w:val="both"/>
      </w:pPr>
    </w:p>
    <w:p w:rsidR="00B25BF0" w:rsidRDefault="00B25BF0" w:rsidP="002B3CA6">
      <w:pPr>
        <w:jc w:val="both"/>
      </w:pPr>
    </w:p>
    <w:p w:rsidR="00B25BF0" w:rsidRDefault="00B25BF0" w:rsidP="002B3CA6">
      <w:pPr>
        <w:jc w:val="both"/>
      </w:pPr>
    </w:p>
    <w:p w:rsidR="00B25BF0" w:rsidRDefault="00B25BF0" w:rsidP="002B3CA6">
      <w:pPr>
        <w:jc w:val="both"/>
      </w:pPr>
    </w:p>
    <w:p w:rsidR="00B25BF0" w:rsidRDefault="00B25BF0" w:rsidP="002B3CA6">
      <w:pPr>
        <w:jc w:val="both"/>
      </w:pPr>
    </w:p>
    <w:p w:rsidR="00B25BF0" w:rsidRDefault="00B25BF0" w:rsidP="002B3CA6">
      <w:pPr>
        <w:jc w:val="both"/>
      </w:pPr>
    </w:p>
    <w:p w:rsidR="00B25BF0" w:rsidRDefault="00B25BF0" w:rsidP="002B3CA6">
      <w:pPr>
        <w:jc w:val="both"/>
      </w:pPr>
    </w:p>
    <w:p w:rsidR="00B25BF0" w:rsidRDefault="00B25BF0" w:rsidP="002B3CA6">
      <w:pPr>
        <w:jc w:val="both"/>
      </w:pPr>
    </w:p>
    <w:p w:rsidR="00B25BF0" w:rsidRDefault="00B25BF0" w:rsidP="002B3CA6">
      <w:pPr>
        <w:jc w:val="both"/>
      </w:pPr>
    </w:p>
    <w:p w:rsidR="00B25BF0" w:rsidRDefault="00B25BF0" w:rsidP="002B3CA6">
      <w:pPr>
        <w:jc w:val="both"/>
      </w:pPr>
    </w:p>
    <w:p w:rsidR="00B25BF0" w:rsidRDefault="00B25BF0" w:rsidP="002B3CA6">
      <w:pPr>
        <w:jc w:val="both"/>
      </w:pPr>
    </w:p>
    <w:p w:rsidR="00B25BF0" w:rsidRDefault="00B25BF0" w:rsidP="002B3CA6">
      <w:pPr>
        <w:jc w:val="both"/>
      </w:pPr>
    </w:p>
    <w:p w:rsidR="00B25BF0" w:rsidRDefault="00B25BF0" w:rsidP="00B25BF0">
      <w:pPr>
        <w:ind w:left="5529" w:right="-1"/>
        <w:rPr>
          <w:sz w:val="28"/>
          <w:szCs w:val="28"/>
        </w:rPr>
      </w:pPr>
      <w:r>
        <w:rPr>
          <w:sz w:val="28"/>
          <w:szCs w:val="28"/>
        </w:rPr>
        <w:lastRenderedPageBreak/>
        <w:t>УТВЕРЖДЕНЫ:</w:t>
      </w:r>
    </w:p>
    <w:p w:rsidR="00B25BF0" w:rsidRDefault="00B25BF0" w:rsidP="00B25BF0">
      <w:pPr>
        <w:ind w:left="5529" w:right="-1"/>
        <w:rPr>
          <w:sz w:val="28"/>
          <w:szCs w:val="28"/>
        </w:rPr>
      </w:pPr>
      <w:r>
        <w:rPr>
          <w:sz w:val="28"/>
          <w:szCs w:val="28"/>
        </w:rPr>
        <w:t>постановлением Администрации</w:t>
      </w:r>
    </w:p>
    <w:p w:rsidR="00B25BF0" w:rsidRPr="001959CC" w:rsidRDefault="00B25BF0" w:rsidP="00B25BF0">
      <w:pPr>
        <w:ind w:left="5529" w:right="-1"/>
        <w:rPr>
          <w:sz w:val="28"/>
          <w:szCs w:val="28"/>
        </w:rPr>
      </w:pPr>
      <w:proofErr w:type="spellStart"/>
      <w:r>
        <w:rPr>
          <w:sz w:val="28"/>
          <w:szCs w:val="28"/>
        </w:rPr>
        <w:t>Бийского</w:t>
      </w:r>
      <w:proofErr w:type="spellEnd"/>
      <w:r>
        <w:rPr>
          <w:sz w:val="28"/>
          <w:szCs w:val="28"/>
        </w:rPr>
        <w:t xml:space="preserve"> района</w:t>
      </w:r>
    </w:p>
    <w:p w:rsidR="00B25BF0" w:rsidRPr="00FC1BD8" w:rsidRDefault="00B25BF0" w:rsidP="00B25BF0">
      <w:pPr>
        <w:ind w:left="5529" w:right="-1"/>
        <w:rPr>
          <w:sz w:val="28"/>
          <w:szCs w:val="28"/>
        </w:rPr>
      </w:pPr>
      <w:proofErr w:type="gramStart"/>
      <w:r>
        <w:rPr>
          <w:sz w:val="28"/>
          <w:szCs w:val="28"/>
        </w:rPr>
        <w:t>от  27.10.2023</w:t>
      </w:r>
      <w:proofErr w:type="gramEnd"/>
      <w:r>
        <w:rPr>
          <w:sz w:val="28"/>
          <w:szCs w:val="28"/>
        </w:rPr>
        <w:t xml:space="preserve">  № 968</w:t>
      </w:r>
    </w:p>
    <w:p w:rsidR="00B25BF0" w:rsidRDefault="00B25BF0" w:rsidP="00B25BF0">
      <w:pPr>
        <w:ind w:right="-1"/>
        <w:rPr>
          <w:sz w:val="28"/>
          <w:szCs w:val="28"/>
        </w:rPr>
      </w:pPr>
    </w:p>
    <w:p w:rsidR="00B25BF0" w:rsidRDefault="00B25BF0" w:rsidP="00B25BF0">
      <w:pPr>
        <w:ind w:right="-1"/>
        <w:jc w:val="center"/>
        <w:rPr>
          <w:sz w:val="28"/>
          <w:szCs w:val="28"/>
        </w:rPr>
      </w:pPr>
    </w:p>
    <w:p w:rsidR="00B25BF0" w:rsidRDefault="00B25BF0" w:rsidP="00B25BF0">
      <w:pPr>
        <w:ind w:right="-1"/>
        <w:jc w:val="center"/>
        <w:rPr>
          <w:sz w:val="28"/>
          <w:szCs w:val="28"/>
        </w:rPr>
      </w:pPr>
    </w:p>
    <w:p w:rsidR="00B25BF0" w:rsidRPr="00DC7CE2" w:rsidRDefault="00B25BF0" w:rsidP="00B25BF0">
      <w:pPr>
        <w:pStyle w:val="a3"/>
        <w:ind w:right="-1"/>
        <w:jc w:val="center"/>
        <w:rPr>
          <w:sz w:val="28"/>
          <w:szCs w:val="28"/>
        </w:rPr>
      </w:pPr>
      <w:r w:rsidRPr="00DC7CE2">
        <w:rPr>
          <w:sz w:val="28"/>
          <w:szCs w:val="28"/>
        </w:rPr>
        <w:t xml:space="preserve">Основные направления бюджетной и налоговой политики </w:t>
      </w:r>
      <w:proofErr w:type="spellStart"/>
      <w:r w:rsidRPr="00DC7CE2">
        <w:rPr>
          <w:sz w:val="28"/>
          <w:szCs w:val="28"/>
        </w:rPr>
        <w:t>Бийского</w:t>
      </w:r>
      <w:proofErr w:type="spellEnd"/>
      <w:r w:rsidRPr="00DC7CE2">
        <w:rPr>
          <w:sz w:val="28"/>
          <w:szCs w:val="28"/>
        </w:rPr>
        <w:t xml:space="preserve"> района Алтайского края на 2024 год и на плановый период 2025 – 2026 годов</w:t>
      </w:r>
    </w:p>
    <w:p w:rsidR="00B25BF0" w:rsidRPr="00B25BF0" w:rsidRDefault="00B25BF0" w:rsidP="00B25BF0">
      <w:pPr>
        <w:ind w:right="-1"/>
        <w:jc w:val="center"/>
        <w:rPr>
          <w:sz w:val="28"/>
          <w:szCs w:val="28"/>
        </w:rPr>
      </w:pPr>
    </w:p>
    <w:p w:rsidR="00B25BF0" w:rsidRPr="00B25BF0" w:rsidRDefault="00B25BF0" w:rsidP="00B25BF0">
      <w:pPr>
        <w:ind w:right="-1" w:firstLine="567"/>
        <w:jc w:val="both"/>
        <w:rPr>
          <w:sz w:val="28"/>
          <w:szCs w:val="28"/>
        </w:rPr>
      </w:pPr>
      <w:r w:rsidRPr="00B25BF0">
        <w:rPr>
          <w:sz w:val="28"/>
          <w:szCs w:val="28"/>
        </w:rPr>
        <w:t xml:space="preserve">Основные направления бюджетной и налоговой политики </w:t>
      </w:r>
      <w:proofErr w:type="spellStart"/>
      <w:r w:rsidRPr="00B25BF0">
        <w:rPr>
          <w:sz w:val="28"/>
          <w:szCs w:val="28"/>
        </w:rPr>
        <w:t>Бийского</w:t>
      </w:r>
      <w:proofErr w:type="spellEnd"/>
      <w:r w:rsidRPr="00B25BF0">
        <w:rPr>
          <w:sz w:val="28"/>
          <w:szCs w:val="28"/>
        </w:rPr>
        <w:t xml:space="preserve"> района Алтайского края на 2024 год и на плановый период 2025 и 2026 годов разработаны в соответствии с основными направлениями бюджетной, налоговой и таможенно-тарифной политики Российской Федерации на 2024 год и на плановый период 2025 и 2026 годов, основными направлениями бюджетной и налоговой политики Алтайского края на 2024 год и на плановый период 2025 и 2026 годов, и являются определяющими при формировании бюджета </w:t>
      </w:r>
      <w:proofErr w:type="spellStart"/>
      <w:r w:rsidRPr="00B25BF0">
        <w:rPr>
          <w:sz w:val="28"/>
          <w:szCs w:val="28"/>
        </w:rPr>
        <w:t>Бийского</w:t>
      </w:r>
      <w:proofErr w:type="spellEnd"/>
      <w:r w:rsidRPr="00B25BF0">
        <w:rPr>
          <w:sz w:val="28"/>
          <w:szCs w:val="28"/>
        </w:rPr>
        <w:t xml:space="preserve"> района на 2024 год и на плановый период 2025 и 2026 годов.</w:t>
      </w:r>
    </w:p>
    <w:p w:rsidR="00B25BF0" w:rsidRPr="00B25BF0" w:rsidRDefault="00B25BF0" w:rsidP="00B25BF0">
      <w:pPr>
        <w:ind w:right="-1" w:firstLine="567"/>
        <w:jc w:val="both"/>
        <w:rPr>
          <w:sz w:val="28"/>
          <w:szCs w:val="28"/>
        </w:rPr>
      </w:pPr>
      <w:r w:rsidRPr="00B25BF0">
        <w:rPr>
          <w:sz w:val="28"/>
          <w:szCs w:val="28"/>
        </w:rPr>
        <w:t>Бюджетная политика на среднесрочную перспективу ориентирована на реализацию основных задач, определенных планом социально-экономического развития района на 2024 год и на период до 2026 года.</w:t>
      </w:r>
    </w:p>
    <w:p w:rsidR="00B25BF0" w:rsidRPr="00B25BF0" w:rsidRDefault="00B25BF0" w:rsidP="00B25BF0">
      <w:pPr>
        <w:ind w:firstLine="709"/>
        <w:jc w:val="both"/>
        <w:rPr>
          <w:sz w:val="28"/>
          <w:szCs w:val="28"/>
        </w:rPr>
      </w:pPr>
      <w:r w:rsidRPr="00B25BF0">
        <w:rPr>
          <w:sz w:val="28"/>
          <w:szCs w:val="28"/>
        </w:rPr>
        <w:t>Ключевыми задачами бюджетной и налоговой политики определены:</w:t>
      </w:r>
    </w:p>
    <w:p w:rsidR="00B25BF0" w:rsidRPr="00B25BF0" w:rsidRDefault="00B25BF0" w:rsidP="00B25BF0">
      <w:pPr>
        <w:ind w:firstLine="709"/>
        <w:jc w:val="both"/>
        <w:rPr>
          <w:sz w:val="28"/>
          <w:szCs w:val="28"/>
        </w:rPr>
      </w:pPr>
      <w:r w:rsidRPr="00B25BF0">
        <w:rPr>
          <w:sz w:val="28"/>
          <w:szCs w:val="28"/>
        </w:rPr>
        <w:t xml:space="preserve">сохранение достигнутого уровня налогового потенциала и создание условий для дальнейшего роста налоговых и неналоговых доходов бюджета в действующих условиях </w:t>
      </w:r>
      <w:proofErr w:type="spellStart"/>
      <w:r w:rsidRPr="00B25BF0">
        <w:rPr>
          <w:sz w:val="28"/>
          <w:szCs w:val="28"/>
        </w:rPr>
        <w:t>санкционного</w:t>
      </w:r>
      <w:proofErr w:type="spellEnd"/>
      <w:r w:rsidRPr="00B25BF0">
        <w:rPr>
          <w:sz w:val="28"/>
          <w:szCs w:val="28"/>
        </w:rPr>
        <w:t xml:space="preserve"> давления;</w:t>
      </w:r>
    </w:p>
    <w:p w:rsidR="00B25BF0" w:rsidRPr="00B25BF0" w:rsidRDefault="00B25BF0" w:rsidP="00B25BF0">
      <w:pPr>
        <w:pStyle w:val="1"/>
        <w:spacing w:after="0" w:line="240" w:lineRule="auto"/>
        <w:ind w:left="0" w:firstLine="709"/>
        <w:jc w:val="both"/>
        <w:rPr>
          <w:rFonts w:ascii="Times New Roman" w:hAnsi="Times New Roman"/>
          <w:sz w:val="28"/>
          <w:szCs w:val="28"/>
        </w:rPr>
      </w:pPr>
      <w:r w:rsidRPr="00B25BF0">
        <w:rPr>
          <w:rFonts w:ascii="Times New Roman" w:hAnsi="Times New Roman"/>
          <w:sz w:val="28"/>
          <w:szCs w:val="28"/>
        </w:rPr>
        <w:t>продолжение взаимодействия органов местного самоуправления с главными администраторами налоговых и неналоговых доходов бюджета в целях улучшения качества администрирования доходов;</w:t>
      </w:r>
    </w:p>
    <w:p w:rsidR="00B25BF0" w:rsidRPr="00B25BF0" w:rsidRDefault="00B25BF0" w:rsidP="00B25BF0">
      <w:pPr>
        <w:pStyle w:val="1"/>
        <w:spacing w:after="0" w:line="240" w:lineRule="auto"/>
        <w:ind w:left="0" w:firstLine="709"/>
        <w:jc w:val="both"/>
        <w:rPr>
          <w:rFonts w:ascii="Times New Roman" w:hAnsi="Times New Roman"/>
          <w:sz w:val="28"/>
          <w:szCs w:val="28"/>
        </w:rPr>
      </w:pPr>
      <w:r w:rsidRPr="00B25BF0">
        <w:rPr>
          <w:rFonts w:ascii="Times New Roman" w:hAnsi="Times New Roman"/>
          <w:sz w:val="28"/>
          <w:szCs w:val="28"/>
        </w:rPr>
        <w:t>безусловное исполнение принятых обязательств</w:t>
      </w:r>
      <w:r w:rsidRPr="00B25BF0">
        <w:rPr>
          <w:rFonts w:ascii="Times New Roman" w:hAnsi="Times New Roman"/>
          <w:sz w:val="28"/>
          <w:szCs w:val="28"/>
          <w:lang w:eastAsia="ru-RU"/>
        </w:rPr>
        <w:t xml:space="preserve"> перед работниками бюджетной сферы, населением района, в том числе в части индексации оплаты труда и социальной поддержки отдельных категорий граждан, имеющих право на ее получение в соответствии с действующим законодательством;</w:t>
      </w:r>
    </w:p>
    <w:p w:rsidR="00B25BF0" w:rsidRPr="00B25BF0" w:rsidRDefault="00B25BF0" w:rsidP="00B25BF0">
      <w:pPr>
        <w:pStyle w:val="1"/>
        <w:spacing w:after="0" w:line="240" w:lineRule="auto"/>
        <w:ind w:left="0" w:firstLine="709"/>
        <w:jc w:val="both"/>
        <w:rPr>
          <w:rFonts w:ascii="Times New Roman" w:hAnsi="Times New Roman"/>
          <w:sz w:val="28"/>
          <w:szCs w:val="28"/>
        </w:rPr>
      </w:pPr>
      <w:r w:rsidRPr="00B25BF0">
        <w:rPr>
          <w:rFonts w:ascii="Times New Roman" w:hAnsi="Times New Roman"/>
          <w:sz w:val="28"/>
          <w:szCs w:val="28"/>
        </w:rPr>
        <w:t>повышение финансовой дисциплины органов местного самоуправления;</w:t>
      </w:r>
    </w:p>
    <w:p w:rsidR="00B25BF0" w:rsidRPr="00B25BF0" w:rsidRDefault="00B25BF0" w:rsidP="00B25BF0">
      <w:pPr>
        <w:pStyle w:val="1"/>
        <w:spacing w:after="0" w:line="240" w:lineRule="auto"/>
        <w:ind w:left="0" w:firstLine="709"/>
        <w:jc w:val="both"/>
        <w:rPr>
          <w:rFonts w:ascii="Times New Roman" w:hAnsi="Times New Roman"/>
          <w:sz w:val="28"/>
          <w:szCs w:val="28"/>
        </w:rPr>
      </w:pPr>
      <w:r w:rsidRPr="00B25BF0">
        <w:rPr>
          <w:rFonts w:ascii="Times New Roman" w:hAnsi="Times New Roman"/>
          <w:sz w:val="28"/>
          <w:szCs w:val="28"/>
        </w:rPr>
        <w:t>реализация программно-целевого принципа формирования бюджета;</w:t>
      </w:r>
    </w:p>
    <w:p w:rsidR="00B25BF0" w:rsidRPr="00B25BF0" w:rsidRDefault="00B25BF0" w:rsidP="00B25BF0">
      <w:pPr>
        <w:pStyle w:val="1"/>
        <w:spacing w:after="0" w:line="240" w:lineRule="auto"/>
        <w:ind w:left="0" w:firstLine="709"/>
        <w:jc w:val="both"/>
        <w:rPr>
          <w:rFonts w:ascii="Times New Roman" w:hAnsi="Times New Roman"/>
          <w:sz w:val="28"/>
          <w:szCs w:val="28"/>
        </w:rPr>
      </w:pPr>
      <w:r w:rsidRPr="00B25BF0">
        <w:rPr>
          <w:rFonts w:ascii="Times New Roman" w:hAnsi="Times New Roman"/>
          <w:sz w:val="28"/>
          <w:szCs w:val="28"/>
        </w:rPr>
        <w:t>повышение качества взаимодействия между органами местного самоуправления как инструмента сохранения устойчивости и сбалансированности бюджетов в условиях изменения бюджетного законодательства;</w:t>
      </w:r>
    </w:p>
    <w:p w:rsidR="00B25BF0" w:rsidRPr="00B25BF0" w:rsidRDefault="00B25BF0" w:rsidP="00B25BF0">
      <w:pPr>
        <w:pStyle w:val="1"/>
        <w:spacing w:after="0" w:line="240" w:lineRule="auto"/>
        <w:ind w:left="0" w:firstLine="709"/>
        <w:jc w:val="both"/>
        <w:rPr>
          <w:rFonts w:ascii="Times New Roman" w:hAnsi="Times New Roman"/>
          <w:sz w:val="28"/>
          <w:szCs w:val="28"/>
        </w:rPr>
      </w:pPr>
      <w:r w:rsidRPr="00B25BF0">
        <w:rPr>
          <w:rFonts w:ascii="Times New Roman" w:hAnsi="Times New Roman"/>
          <w:sz w:val="28"/>
          <w:szCs w:val="28"/>
        </w:rPr>
        <w:t>сохранение оптимальной долговой нагрузки и минимизация затрат на обслуживание долговых обязательств;</w:t>
      </w:r>
    </w:p>
    <w:p w:rsidR="00B25BF0" w:rsidRPr="00B25BF0" w:rsidRDefault="00B25BF0" w:rsidP="00B25BF0">
      <w:pPr>
        <w:pStyle w:val="1"/>
        <w:spacing w:after="0" w:line="240" w:lineRule="auto"/>
        <w:ind w:left="0" w:firstLine="709"/>
        <w:jc w:val="both"/>
        <w:rPr>
          <w:rFonts w:ascii="Times New Roman" w:hAnsi="Times New Roman"/>
          <w:sz w:val="28"/>
          <w:szCs w:val="28"/>
        </w:rPr>
      </w:pPr>
      <w:r w:rsidRPr="00B25BF0">
        <w:rPr>
          <w:rFonts w:ascii="Times New Roman" w:hAnsi="Times New Roman"/>
          <w:sz w:val="28"/>
          <w:szCs w:val="28"/>
        </w:rPr>
        <w:t>совершенствование действующей практики реализации проектов по развитию общественной инфраструктуры, направленной на увеличение привлеченных источников – средств бизнеса, населения;</w:t>
      </w:r>
    </w:p>
    <w:p w:rsidR="00B25BF0" w:rsidRPr="00B25BF0" w:rsidRDefault="00B25BF0" w:rsidP="00B25BF0">
      <w:pPr>
        <w:pStyle w:val="1"/>
        <w:spacing w:after="0" w:line="240" w:lineRule="auto"/>
        <w:ind w:left="0" w:firstLine="709"/>
        <w:jc w:val="both"/>
        <w:rPr>
          <w:rFonts w:ascii="Times New Roman" w:hAnsi="Times New Roman"/>
          <w:sz w:val="28"/>
          <w:szCs w:val="28"/>
        </w:rPr>
      </w:pPr>
      <w:r w:rsidRPr="00B25BF0">
        <w:rPr>
          <w:rFonts w:ascii="Times New Roman" w:hAnsi="Times New Roman"/>
          <w:sz w:val="28"/>
          <w:szCs w:val="28"/>
        </w:rPr>
        <w:lastRenderedPageBreak/>
        <w:t>соблюдение открытости и прозрачности бюджетного процесса, финансовой грамотности граждан, поддержки и развития общедоступных информационно-аналитических ресурсов.</w:t>
      </w:r>
    </w:p>
    <w:p w:rsidR="00B25BF0" w:rsidRPr="00B25BF0" w:rsidRDefault="00B25BF0" w:rsidP="00B25BF0">
      <w:pPr>
        <w:ind w:right="-1" w:firstLine="567"/>
        <w:jc w:val="both"/>
        <w:rPr>
          <w:sz w:val="28"/>
          <w:szCs w:val="28"/>
        </w:rPr>
      </w:pPr>
      <w:r w:rsidRPr="00B25BF0">
        <w:rPr>
          <w:sz w:val="28"/>
          <w:szCs w:val="28"/>
        </w:rPr>
        <w:t xml:space="preserve">Проведение предсказуемой и ответственной бюджетной политики, обеспечение долгосрочной сбалансированности и устойчивости бюджетной системы района обеспечат экономическую стабильность и необходимые условия для повышения эффективности деятельности органов местного самоуправления в районе по обеспечению потребностей граждан и общества в муниципальных услугах на территории </w:t>
      </w:r>
      <w:proofErr w:type="spellStart"/>
      <w:r w:rsidRPr="00B25BF0">
        <w:rPr>
          <w:sz w:val="28"/>
          <w:szCs w:val="28"/>
        </w:rPr>
        <w:t>Бийского</w:t>
      </w:r>
      <w:proofErr w:type="spellEnd"/>
      <w:r w:rsidRPr="00B25BF0">
        <w:rPr>
          <w:sz w:val="28"/>
          <w:szCs w:val="28"/>
        </w:rPr>
        <w:t xml:space="preserve"> района Алтайского края, увеличению их доступности и качества.</w:t>
      </w:r>
    </w:p>
    <w:p w:rsidR="00B25BF0" w:rsidRPr="00B25BF0" w:rsidRDefault="00B25BF0" w:rsidP="00B25BF0">
      <w:pPr>
        <w:pStyle w:val="ConsPlusNonformat"/>
        <w:ind w:firstLine="709"/>
        <w:jc w:val="both"/>
        <w:rPr>
          <w:rFonts w:ascii="Times New Roman" w:hAnsi="Times New Roman" w:cs="Times New Roman"/>
          <w:sz w:val="28"/>
          <w:szCs w:val="28"/>
        </w:rPr>
      </w:pPr>
      <w:r w:rsidRPr="00B25BF0">
        <w:rPr>
          <w:rFonts w:ascii="Times New Roman" w:hAnsi="Times New Roman" w:cs="Times New Roman"/>
          <w:sz w:val="28"/>
          <w:szCs w:val="28"/>
        </w:rPr>
        <w:t xml:space="preserve">Мероприятия, направленные на увеличение налоговых и неналоговых доходов консолидированного бюджета края, на бюджетную консолидацию, на устранение неэффективных налоговых расходов (льгот), пониженных ставок по налогам и </w:t>
      </w:r>
      <w:proofErr w:type="spellStart"/>
      <w:r w:rsidRPr="00B25BF0">
        <w:rPr>
          <w:rFonts w:ascii="Times New Roman" w:hAnsi="Times New Roman" w:cs="Times New Roman"/>
          <w:sz w:val="28"/>
          <w:szCs w:val="28"/>
        </w:rPr>
        <w:t>неустановление</w:t>
      </w:r>
      <w:proofErr w:type="spellEnd"/>
      <w:r w:rsidRPr="00B25BF0">
        <w:rPr>
          <w:rFonts w:ascii="Times New Roman" w:hAnsi="Times New Roman" w:cs="Times New Roman"/>
          <w:sz w:val="28"/>
          <w:szCs w:val="28"/>
        </w:rPr>
        <w:t xml:space="preserve"> расходных обязательств, не связанных с решением вопросов, отнесенных Конституцией Российской Федерации и федеральными законами к полномочиям органов государственной власти субъектов и органов местного самоуправления (кроме </w:t>
      </w:r>
      <w:proofErr w:type="spellStart"/>
      <w:r w:rsidRPr="00B25BF0">
        <w:rPr>
          <w:rFonts w:ascii="Times New Roman" w:hAnsi="Times New Roman" w:cs="Times New Roman"/>
          <w:sz w:val="28"/>
          <w:szCs w:val="28"/>
        </w:rPr>
        <w:t>антисанкционных</w:t>
      </w:r>
      <w:proofErr w:type="spellEnd"/>
      <w:r w:rsidRPr="00B25BF0">
        <w:rPr>
          <w:rFonts w:ascii="Times New Roman" w:hAnsi="Times New Roman" w:cs="Times New Roman"/>
          <w:sz w:val="28"/>
          <w:szCs w:val="28"/>
        </w:rPr>
        <w:t xml:space="preserve"> и мобилизационных мероприятий), продолжатся в рамках реализации программы по росту доходного потенциала и по оптимизации расходов консолидированного бюджета района. </w:t>
      </w:r>
    </w:p>
    <w:p w:rsidR="00B25BF0" w:rsidRPr="00B25BF0" w:rsidRDefault="00B25BF0" w:rsidP="00B25BF0">
      <w:pPr>
        <w:ind w:right="-1" w:firstLine="567"/>
        <w:jc w:val="both"/>
        <w:rPr>
          <w:sz w:val="28"/>
          <w:szCs w:val="28"/>
        </w:rPr>
      </w:pPr>
    </w:p>
    <w:p w:rsidR="00B25BF0" w:rsidRPr="00B25BF0" w:rsidRDefault="00B25BF0" w:rsidP="00B25BF0">
      <w:pPr>
        <w:pStyle w:val="a3"/>
        <w:numPr>
          <w:ilvl w:val="0"/>
          <w:numId w:val="2"/>
        </w:numPr>
        <w:tabs>
          <w:tab w:val="left" w:pos="709"/>
          <w:tab w:val="left" w:pos="851"/>
        </w:tabs>
        <w:autoSpaceDE w:val="0"/>
        <w:autoSpaceDN w:val="0"/>
        <w:ind w:right="-1"/>
        <w:jc w:val="center"/>
        <w:rPr>
          <w:sz w:val="28"/>
          <w:szCs w:val="28"/>
        </w:rPr>
      </w:pPr>
      <w:r w:rsidRPr="00B25BF0">
        <w:rPr>
          <w:sz w:val="28"/>
          <w:szCs w:val="28"/>
        </w:rPr>
        <w:t xml:space="preserve">Основные направления налоговой политики </w:t>
      </w:r>
      <w:proofErr w:type="spellStart"/>
      <w:r w:rsidRPr="00B25BF0">
        <w:rPr>
          <w:sz w:val="28"/>
          <w:szCs w:val="28"/>
        </w:rPr>
        <w:t>Бийского</w:t>
      </w:r>
      <w:proofErr w:type="spellEnd"/>
      <w:r w:rsidRPr="00B25BF0">
        <w:rPr>
          <w:sz w:val="28"/>
          <w:szCs w:val="28"/>
        </w:rPr>
        <w:t xml:space="preserve"> района Алтайского края на 2024 год и на плановый период 2025 и 2026 годов</w:t>
      </w:r>
    </w:p>
    <w:p w:rsidR="00B25BF0" w:rsidRPr="00B25BF0" w:rsidRDefault="00B25BF0" w:rsidP="00B25BF0">
      <w:pPr>
        <w:tabs>
          <w:tab w:val="left" w:pos="709"/>
          <w:tab w:val="left" w:pos="851"/>
        </w:tabs>
        <w:autoSpaceDE w:val="0"/>
        <w:autoSpaceDN w:val="0"/>
        <w:ind w:left="720" w:right="-1"/>
        <w:rPr>
          <w:sz w:val="28"/>
          <w:szCs w:val="28"/>
        </w:rPr>
      </w:pPr>
    </w:p>
    <w:p w:rsidR="00B25BF0" w:rsidRPr="00B25BF0" w:rsidRDefault="00B25BF0" w:rsidP="00B25BF0">
      <w:pPr>
        <w:tabs>
          <w:tab w:val="left" w:pos="709"/>
          <w:tab w:val="left" w:pos="851"/>
        </w:tabs>
        <w:autoSpaceDE w:val="0"/>
        <w:autoSpaceDN w:val="0"/>
        <w:ind w:right="-1" w:firstLine="709"/>
        <w:jc w:val="both"/>
        <w:rPr>
          <w:sz w:val="28"/>
          <w:szCs w:val="28"/>
        </w:rPr>
      </w:pPr>
      <w:r w:rsidRPr="00B25BF0">
        <w:rPr>
          <w:color w:val="000000"/>
          <w:sz w:val="28"/>
          <w:szCs w:val="28"/>
        </w:rPr>
        <w:t xml:space="preserve">Основные направления налоговой политики ориентированы на обеспечение стабильных налоговых условий, на сохранение достигнутого уровня налогового потенциала и создание условий для дальнейшего роста налоговых и неналоговых доходов бюджета, </w:t>
      </w:r>
      <w:r w:rsidRPr="00B25BF0">
        <w:rPr>
          <w:sz w:val="28"/>
          <w:szCs w:val="28"/>
        </w:rPr>
        <w:t>на обеспечение эффективности налоговой системы, способствующей повышению качества администрирования доходов.</w:t>
      </w:r>
    </w:p>
    <w:p w:rsidR="00B25BF0" w:rsidRPr="00B25BF0" w:rsidRDefault="00B25BF0" w:rsidP="00B25BF0">
      <w:pPr>
        <w:tabs>
          <w:tab w:val="left" w:pos="709"/>
          <w:tab w:val="left" w:pos="851"/>
        </w:tabs>
        <w:autoSpaceDE w:val="0"/>
        <w:autoSpaceDN w:val="0"/>
        <w:ind w:firstLine="709"/>
        <w:jc w:val="both"/>
        <w:rPr>
          <w:sz w:val="28"/>
          <w:szCs w:val="28"/>
        </w:rPr>
      </w:pPr>
      <w:r w:rsidRPr="00B25BF0">
        <w:rPr>
          <w:sz w:val="28"/>
          <w:szCs w:val="28"/>
        </w:rPr>
        <w:t> </w:t>
      </w:r>
      <w:r w:rsidRPr="00B25BF0">
        <w:rPr>
          <w:color w:val="000000"/>
          <w:sz w:val="28"/>
          <w:szCs w:val="28"/>
        </w:rPr>
        <w:t xml:space="preserve">Основные направления налоговой политики </w:t>
      </w:r>
      <w:proofErr w:type="spellStart"/>
      <w:r w:rsidRPr="00B25BF0">
        <w:rPr>
          <w:color w:val="000000"/>
          <w:sz w:val="28"/>
          <w:szCs w:val="28"/>
        </w:rPr>
        <w:t>Бийского</w:t>
      </w:r>
      <w:proofErr w:type="spellEnd"/>
      <w:r w:rsidRPr="00B25BF0">
        <w:rPr>
          <w:color w:val="000000"/>
          <w:sz w:val="28"/>
          <w:szCs w:val="28"/>
        </w:rPr>
        <w:t xml:space="preserve"> района </w:t>
      </w:r>
      <w:r w:rsidRPr="00B25BF0">
        <w:rPr>
          <w:sz w:val="28"/>
          <w:szCs w:val="28"/>
        </w:rPr>
        <w:t>Алтайского края</w:t>
      </w:r>
      <w:r w:rsidRPr="00B25BF0">
        <w:rPr>
          <w:color w:val="000000"/>
          <w:sz w:val="28"/>
          <w:szCs w:val="28"/>
        </w:rPr>
        <w:t xml:space="preserve"> в 2024 – 2026 годах будут проводиться с учетом реализации изменений, принятых федеральными законами, рассматриваемых в законопроектах и с учетом </w:t>
      </w:r>
      <w:r w:rsidRPr="00B25BF0">
        <w:rPr>
          <w:sz w:val="28"/>
          <w:szCs w:val="28"/>
        </w:rPr>
        <w:t xml:space="preserve">реализации программы мероприятий по росту доходного потенциала и оптимизации расходов консолидированного бюджета </w:t>
      </w:r>
      <w:proofErr w:type="spellStart"/>
      <w:r w:rsidRPr="00B25BF0">
        <w:rPr>
          <w:sz w:val="28"/>
          <w:szCs w:val="28"/>
        </w:rPr>
        <w:t>Бийского</w:t>
      </w:r>
      <w:proofErr w:type="spellEnd"/>
      <w:r w:rsidRPr="00B25BF0">
        <w:rPr>
          <w:sz w:val="28"/>
          <w:szCs w:val="28"/>
        </w:rPr>
        <w:t xml:space="preserve"> района на 2019 – 2024 годы, утвержденной постановлением Администрации </w:t>
      </w:r>
      <w:proofErr w:type="spellStart"/>
      <w:r w:rsidRPr="00B25BF0">
        <w:rPr>
          <w:sz w:val="28"/>
          <w:szCs w:val="28"/>
        </w:rPr>
        <w:t>Бийского</w:t>
      </w:r>
      <w:proofErr w:type="spellEnd"/>
      <w:r w:rsidRPr="00B25BF0">
        <w:rPr>
          <w:sz w:val="28"/>
          <w:szCs w:val="28"/>
        </w:rPr>
        <w:t xml:space="preserve"> района от 21.10.2019 г. № 613.</w:t>
      </w:r>
    </w:p>
    <w:p w:rsidR="00B25BF0" w:rsidRPr="00B25BF0" w:rsidRDefault="00B25BF0" w:rsidP="00B25BF0">
      <w:pPr>
        <w:ind w:firstLine="709"/>
        <w:jc w:val="both"/>
        <w:rPr>
          <w:sz w:val="28"/>
          <w:szCs w:val="28"/>
        </w:rPr>
      </w:pPr>
      <w:r w:rsidRPr="00B25BF0">
        <w:rPr>
          <w:sz w:val="28"/>
          <w:szCs w:val="28"/>
        </w:rPr>
        <w:t>В налоговой политике учтены следующие изменения федерального и регионального законодательства:</w:t>
      </w:r>
    </w:p>
    <w:p w:rsidR="00B25BF0" w:rsidRPr="00B25BF0" w:rsidRDefault="00B25BF0" w:rsidP="00B25BF0">
      <w:pPr>
        <w:ind w:firstLine="709"/>
        <w:jc w:val="both"/>
        <w:rPr>
          <w:sz w:val="28"/>
          <w:szCs w:val="28"/>
        </w:rPr>
      </w:pPr>
      <w:r w:rsidRPr="00B25BF0">
        <w:rPr>
          <w:sz w:val="28"/>
          <w:szCs w:val="28"/>
        </w:rPr>
        <w:t>установление коэффициента, отражающего региональные особенности рынка труда в Алтайском крае, для исчисления и уплаты иностранными гражданами налога на доходы физических лиц на 2024 год в размере 2,10;</w:t>
      </w:r>
    </w:p>
    <w:p w:rsidR="00B25BF0" w:rsidRPr="00B25BF0" w:rsidRDefault="00B25BF0" w:rsidP="00B25BF0">
      <w:pPr>
        <w:ind w:firstLine="709"/>
        <w:jc w:val="both"/>
        <w:rPr>
          <w:sz w:val="28"/>
          <w:szCs w:val="28"/>
        </w:rPr>
      </w:pPr>
      <w:r w:rsidRPr="00B25BF0">
        <w:rPr>
          <w:sz w:val="28"/>
          <w:szCs w:val="28"/>
        </w:rPr>
        <w:t xml:space="preserve">увеличение с 2024 года размеров социальных налоговых вычетов по налогу на доходы физических лиц: максимальный размер суммы расходов на </w:t>
      </w:r>
      <w:r w:rsidRPr="00B25BF0">
        <w:rPr>
          <w:sz w:val="28"/>
          <w:szCs w:val="28"/>
        </w:rPr>
        <w:lastRenderedPageBreak/>
        <w:t>обучение ребенка (подопечного), уменьшающего налогооблагаемый доход увеличен до 110 тыс. руб. (действующий размер вычета - 50 тыс. рублей), максимальный размер расходов на собственное обучение, медицинские услуги, физкультурно-оздоровительные услуги, оплату лекарственных препаратов – до 150 тыс. рублей (действующий размер вычета - 120 тыс. рублей) и упрощение порядка их предоставления;</w:t>
      </w:r>
    </w:p>
    <w:p w:rsidR="00B25BF0" w:rsidRPr="00B25BF0" w:rsidRDefault="00B25BF0" w:rsidP="00B25BF0">
      <w:pPr>
        <w:ind w:firstLine="709"/>
        <w:jc w:val="both"/>
        <w:rPr>
          <w:sz w:val="28"/>
          <w:szCs w:val="28"/>
        </w:rPr>
      </w:pPr>
      <w:r w:rsidRPr="00B25BF0">
        <w:rPr>
          <w:sz w:val="28"/>
          <w:szCs w:val="28"/>
        </w:rPr>
        <w:t>корректировка с 2024 года в части патентной системы налогообложения размера потенциально возможного годового дохода, изменение физического показателя по отдельным видам деятельности, изменение структуры внутри групп муниципальных образований, ежегодная индексация нарастающим итогом на коэффициент–дефлятор, установление потенциально возможного годового дохода в зависимости от количества наемных работников;</w:t>
      </w:r>
    </w:p>
    <w:p w:rsidR="00B25BF0" w:rsidRPr="00B25BF0" w:rsidRDefault="00B25BF0" w:rsidP="00B25BF0">
      <w:pPr>
        <w:ind w:firstLine="709"/>
        <w:jc w:val="both"/>
        <w:rPr>
          <w:sz w:val="28"/>
          <w:szCs w:val="28"/>
        </w:rPr>
      </w:pPr>
      <w:r w:rsidRPr="00B25BF0">
        <w:rPr>
          <w:sz w:val="28"/>
          <w:szCs w:val="28"/>
        </w:rPr>
        <w:t>продление до 01.01.2025 срока действия на территории Алтайского края ставки 0% для впервые зарегистрированных индивидуальных предпринимателей при применении упрощенной и (или) патентной системы налогообложения и осуществляющих предпринимательскую деятельность в производственной, социальной и (или) научной сферах, а также в сфере оказания бытовых услуг населению («налоговые каникулы») и расширение видов деятельности;</w:t>
      </w:r>
    </w:p>
    <w:p w:rsidR="00B25BF0" w:rsidRPr="00B25BF0" w:rsidRDefault="00B25BF0" w:rsidP="00B25BF0">
      <w:pPr>
        <w:ind w:firstLine="709"/>
        <w:jc w:val="both"/>
        <w:rPr>
          <w:sz w:val="28"/>
          <w:szCs w:val="28"/>
        </w:rPr>
      </w:pPr>
      <w:r w:rsidRPr="00B25BF0">
        <w:rPr>
          <w:sz w:val="28"/>
          <w:szCs w:val="28"/>
        </w:rPr>
        <w:t>введение с 01.01.2024 до 31.12.2029 моратория на включение в ежегодно утверждаемый Перечень объектов недвижимого имущества, налоговая база в отношении которых определяется как кадастровая стоимость, объектов культурного наследия регионального значения, по которым после 31.12.2022 выдан акт приемки выполненных работ по сохранению объекта культурного наследия;</w:t>
      </w:r>
    </w:p>
    <w:p w:rsidR="00B25BF0" w:rsidRPr="00B25BF0" w:rsidRDefault="00B25BF0" w:rsidP="00B25BF0">
      <w:pPr>
        <w:ind w:firstLine="709"/>
        <w:jc w:val="both"/>
        <w:rPr>
          <w:sz w:val="28"/>
          <w:szCs w:val="28"/>
        </w:rPr>
      </w:pPr>
      <w:r w:rsidRPr="00B25BF0">
        <w:rPr>
          <w:sz w:val="28"/>
          <w:szCs w:val="28"/>
        </w:rPr>
        <w:t>закрепление с 1 января 2024 года на постоянной основе норматива зачисления в бюджеты субъектов Российской Федерации в размере 100 процентов сумм административных штрафов, установленных Кодексом Российской Федерации об административных правонарушениях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или местного значения, если постановления о наложении указанных административных штрафов вынесены должностными лицами федеральных государственных органов. До 1 января 2024 года указанная норма носит временный характер. Поступления от указанных штрафов будут направляться на формирование бюджетных ассигнований территориального дорожного фонда.</w:t>
      </w:r>
    </w:p>
    <w:p w:rsidR="00B25BF0" w:rsidRPr="00B25BF0" w:rsidRDefault="00B25BF0" w:rsidP="00B25BF0">
      <w:pPr>
        <w:autoSpaceDE w:val="0"/>
        <w:autoSpaceDN w:val="0"/>
        <w:ind w:right="-1" w:firstLine="709"/>
        <w:jc w:val="both"/>
        <w:rPr>
          <w:sz w:val="28"/>
          <w:szCs w:val="28"/>
        </w:rPr>
      </w:pPr>
      <w:r w:rsidRPr="00B25BF0">
        <w:rPr>
          <w:sz w:val="28"/>
          <w:szCs w:val="28"/>
        </w:rPr>
        <w:t>Увеличению поступления доходов в бюджет района будет способствовать осуществление следующих мер:</w:t>
      </w:r>
    </w:p>
    <w:p w:rsidR="00B25BF0" w:rsidRPr="00B25BF0" w:rsidRDefault="00B25BF0" w:rsidP="00B25BF0">
      <w:pPr>
        <w:autoSpaceDE w:val="0"/>
        <w:autoSpaceDN w:val="0"/>
        <w:ind w:right="-1" w:firstLine="709"/>
        <w:jc w:val="both"/>
        <w:rPr>
          <w:sz w:val="28"/>
          <w:szCs w:val="28"/>
        </w:rPr>
      </w:pPr>
      <w:r w:rsidRPr="00B25BF0">
        <w:rPr>
          <w:sz w:val="28"/>
          <w:szCs w:val="28"/>
        </w:rPr>
        <w:t>1.1.Создание условий для расширения производства, новых рабочих мест, инвестиционной и инновационной активности;</w:t>
      </w:r>
      <w:r w:rsidRPr="00B25BF0">
        <w:rPr>
          <w:sz w:val="28"/>
          <w:szCs w:val="28"/>
        </w:rPr>
        <w:tab/>
      </w:r>
    </w:p>
    <w:p w:rsidR="00B25BF0" w:rsidRPr="00B25BF0" w:rsidRDefault="00B25BF0" w:rsidP="00B25BF0">
      <w:pPr>
        <w:autoSpaceDE w:val="0"/>
        <w:autoSpaceDN w:val="0"/>
        <w:ind w:right="-1" w:firstLine="709"/>
        <w:jc w:val="both"/>
        <w:rPr>
          <w:sz w:val="28"/>
          <w:szCs w:val="28"/>
        </w:rPr>
      </w:pPr>
      <w:r w:rsidRPr="00B25BF0">
        <w:rPr>
          <w:sz w:val="28"/>
          <w:szCs w:val="28"/>
        </w:rPr>
        <w:t>1.2.Осуществление содействия малому и среднему бизнесу для развития предпринимательской деятельности;</w:t>
      </w:r>
    </w:p>
    <w:p w:rsidR="00B25BF0" w:rsidRPr="00B25BF0" w:rsidRDefault="00B25BF0" w:rsidP="00B25BF0">
      <w:pPr>
        <w:autoSpaceDE w:val="0"/>
        <w:autoSpaceDN w:val="0"/>
        <w:ind w:right="-1" w:firstLine="709"/>
        <w:jc w:val="both"/>
        <w:rPr>
          <w:sz w:val="28"/>
          <w:szCs w:val="28"/>
        </w:rPr>
      </w:pPr>
      <w:r w:rsidRPr="00B25BF0">
        <w:rPr>
          <w:sz w:val="28"/>
          <w:szCs w:val="28"/>
        </w:rPr>
        <w:lastRenderedPageBreak/>
        <w:t>1.3.Повышение качества администрирования доходов бюджета, в том числе взыскание в полном объёме сложившейся недоимки и недопущение возникновения задолженности по текущим платежам;</w:t>
      </w:r>
    </w:p>
    <w:p w:rsidR="00B25BF0" w:rsidRPr="00B25BF0" w:rsidRDefault="00B25BF0" w:rsidP="00B25BF0">
      <w:pPr>
        <w:autoSpaceDE w:val="0"/>
        <w:autoSpaceDN w:val="0"/>
        <w:ind w:right="-1" w:firstLine="709"/>
        <w:jc w:val="both"/>
        <w:rPr>
          <w:sz w:val="28"/>
          <w:szCs w:val="28"/>
        </w:rPr>
      </w:pPr>
      <w:r w:rsidRPr="00B25BF0">
        <w:rPr>
          <w:sz w:val="28"/>
          <w:szCs w:val="28"/>
        </w:rPr>
        <w:t xml:space="preserve">1.4.Стабильное функционирование комиссии по взаимодействию с налогоплательщиками </w:t>
      </w:r>
      <w:proofErr w:type="spellStart"/>
      <w:r w:rsidRPr="00B25BF0">
        <w:rPr>
          <w:sz w:val="28"/>
          <w:szCs w:val="28"/>
        </w:rPr>
        <w:t>Бийского</w:t>
      </w:r>
      <w:proofErr w:type="spellEnd"/>
      <w:r w:rsidRPr="00B25BF0">
        <w:rPr>
          <w:sz w:val="28"/>
          <w:szCs w:val="28"/>
        </w:rPr>
        <w:t xml:space="preserve"> района;</w:t>
      </w:r>
    </w:p>
    <w:p w:rsidR="00B25BF0" w:rsidRPr="00B25BF0" w:rsidRDefault="00B25BF0" w:rsidP="00B25BF0">
      <w:pPr>
        <w:autoSpaceDE w:val="0"/>
        <w:autoSpaceDN w:val="0"/>
        <w:ind w:right="-1" w:firstLine="709"/>
        <w:jc w:val="both"/>
        <w:rPr>
          <w:sz w:val="28"/>
          <w:szCs w:val="28"/>
        </w:rPr>
      </w:pPr>
      <w:r w:rsidRPr="00B25BF0">
        <w:rPr>
          <w:sz w:val="28"/>
          <w:szCs w:val="28"/>
        </w:rPr>
        <w:t>1.5.Выявление и пресечение схем минимизации налогов, совершенствование методов контроля легализации «теневой» заработной платы;</w:t>
      </w:r>
    </w:p>
    <w:p w:rsidR="00B25BF0" w:rsidRPr="00B25BF0" w:rsidRDefault="00B25BF0" w:rsidP="00B25BF0">
      <w:pPr>
        <w:autoSpaceDE w:val="0"/>
        <w:autoSpaceDN w:val="0"/>
        <w:ind w:right="-1" w:firstLine="709"/>
        <w:jc w:val="both"/>
        <w:rPr>
          <w:sz w:val="28"/>
          <w:szCs w:val="28"/>
        </w:rPr>
      </w:pPr>
      <w:r w:rsidRPr="00B25BF0">
        <w:rPr>
          <w:sz w:val="28"/>
          <w:szCs w:val="28"/>
        </w:rPr>
        <w:t xml:space="preserve">1.6.Усиление </w:t>
      </w:r>
      <w:proofErr w:type="spellStart"/>
      <w:r w:rsidRPr="00B25BF0">
        <w:rPr>
          <w:sz w:val="28"/>
          <w:szCs w:val="28"/>
        </w:rPr>
        <w:t>претензионно</w:t>
      </w:r>
      <w:proofErr w:type="spellEnd"/>
      <w:r w:rsidRPr="00B25BF0">
        <w:rPr>
          <w:sz w:val="28"/>
          <w:szCs w:val="28"/>
        </w:rPr>
        <w:t>-исковой работы с неплательщиками арендной платы за землю и осуществление мер принудительного взыскания задолженности;</w:t>
      </w:r>
    </w:p>
    <w:p w:rsidR="00B25BF0" w:rsidRPr="00B25BF0" w:rsidRDefault="00B25BF0" w:rsidP="00B25BF0">
      <w:pPr>
        <w:autoSpaceDE w:val="0"/>
        <w:autoSpaceDN w:val="0"/>
        <w:ind w:right="-1" w:firstLine="709"/>
        <w:jc w:val="both"/>
        <w:rPr>
          <w:sz w:val="28"/>
          <w:szCs w:val="28"/>
        </w:rPr>
      </w:pPr>
      <w:r w:rsidRPr="00B25BF0">
        <w:rPr>
          <w:sz w:val="28"/>
          <w:szCs w:val="28"/>
        </w:rPr>
        <w:t>1.7.Обеспечение эффективности управления муниципальной собственностью и повышение доходов от ее использования;</w:t>
      </w:r>
    </w:p>
    <w:p w:rsidR="00B25BF0" w:rsidRPr="00B25BF0" w:rsidRDefault="00B25BF0" w:rsidP="00B25BF0">
      <w:pPr>
        <w:autoSpaceDE w:val="0"/>
        <w:autoSpaceDN w:val="0"/>
        <w:ind w:right="-1" w:firstLine="709"/>
        <w:jc w:val="both"/>
        <w:rPr>
          <w:sz w:val="28"/>
          <w:szCs w:val="28"/>
        </w:rPr>
      </w:pPr>
      <w:r w:rsidRPr="00B25BF0">
        <w:rPr>
          <w:sz w:val="28"/>
          <w:szCs w:val="28"/>
        </w:rPr>
        <w:t>1.8.Дальнейшая оптимизация структуры муниципальной собственности, исходя из принципа бюджетной отдачи;</w:t>
      </w:r>
    </w:p>
    <w:p w:rsidR="00B25BF0" w:rsidRPr="00B25BF0" w:rsidRDefault="00B25BF0" w:rsidP="00B25BF0">
      <w:pPr>
        <w:autoSpaceDE w:val="0"/>
        <w:autoSpaceDN w:val="0"/>
        <w:ind w:right="-1" w:firstLine="709"/>
        <w:jc w:val="both"/>
        <w:rPr>
          <w:sz w:val="28"/>
          <w:szCs w:val="28"/>
        </w:rPr>
      </w:pPr>
      <w:r w:rsidRPr="00B25BF0">
        <w:rPr>
          <w:sz w:val="28"/>
          <w:szCs w:val="28"/>
        </w:rPr>
        <w:t>1.9.Активизация работы по оформлению невостребованных земельных долей в муниципальную собственность в целях увеличения доходов от использования и продажи земельных ресурсов;</w:t>
      </w:r>
    </w:p>
    <w:p w:rsidR="00B25BF0" w:rsidRPr="00B25BF0" w:rsidRDefault="00B25BF0" w:rsidP="00B25BF0">
      <w:pPr>
        <w:autoSpaceDE w:val="0"/>
        <w:autoSpaceDN w:val="0"/>
        <w:ind w:right="-1" w:firstLine="709"/>
        <w:jc w:val="both"/>
        <w:rPr>
          <w:sz w:val="28"/>
          <w:szCs w:val="28"/>
        </w:rPr>
      </w:pPr>
      <w:r w:rsidRPr="00B25BF0">
        <w:rPr>
          <w:sz w:val="28"/>
          <w:szCs w:val="28"/>
        </w:rPr>
        <w:t>1.10.Активизация разъяснительной работы по регистрации в регистрирующих органах выявленных объектов недвижимости и земельных участков, находящихся в собственности физических лиц на территории сельсоветов, не облагаемых налогом на имущество физических лиц и земельным налогом в целях увеличения поступления доходов в виде налога на имущество физических лиц и земельного налога;</w:t>
      </w:r>
    </w:p>
    <w:p w:rsidR="00B25BF0" w:rsidRPr="00B25BF0" w:rsidRDefault="00B25BF0" w:rsidP="00B25BF0">
      <w:pPr>
        <w:autoSpaceDE w:val="0"/>
        <w:autoSpaceDN w:val="0"/>
        <w:ind w:right="-1" w:firstLine="709"/>
        <w:jc w:val="both"/>
        <w:rPr>
          <w:sz w:val="28"/>
          <w:szCs w:val="28"/>
        </w:rPr>
      </w:pPr>
      <w:r w:rsidRPr="00B25BF0">
        <w:rPr>
          <w:sz w:val="28"/>
          <w:szCs w:val="28"/>
        </w:rPr>
        <w:t xml:space="preserve">1.11.Проведение мониторинга изменений в налоговом законодательстве Российской Федерации, при необходимости приведение в соответствие с ними нормативно-правовых актов </w:t>
      </w:r>
      <w:proofErr w:type="spellStart"/>
      <w:r w:rsidRPr="00B25BF0">
        <w:rPr>
          <w:sz w:val="28"/>
          <w:szCs w:val="28"/>
        </w:rPr>
        <w:t>Бийского</w:t>
      </w:r>
      <w:proofErr w:type="spellEnd"/>
      <w:r w:rsidRPr="00B25BF0">
        <w:rPr>
          <w:sz w:val="28"/>
          <w:szCs w:val="28"/>
        </w:rPr>
        <w:t xml:space="preserve"> района;</w:t>
      </w:r>
    </w:p>
    <w:p w:rsidR="00B25BF0" w:rsidRPr="00B25BF0" w:rsidRDefault="00B25BF0" w:rsidP="00B25BF0">
      <w:pPr>
        <w:autoSpaceDE w:val="0"/>
        <w:autoSpaceDN w:val="0"/>
        <w:ind w:right="-1" w:firstLine="709"/>
        <w:jc w:val="both"/>
        <w:rPr>
          <w:sz w:val="28"/>
          <w:szCs w:val="28"/>
        </w:rPr>
      </w:pPr>
      <w:r w:rsidRPr="00B25BF0">
        <w:rPr>
          <w:sz w:val="28"/>
          <w:szCs w:val="28"/>
        </w:rPr>
        <w:t xml:space="preserve">1.12.Проведение мониторинга финансового состояния крупнейших налогоплательщиков на территории </w:t>
      </w:r>
      <w:proofErr w:type="spellStart"/>
      <w:r w:rsidRPr="00B25BF0">
        <w:rPr>
          <w:sz w:val="28"/>
          <w:szCs w:val="28"/>
        </w:rPr>
        <w:t>Бийского</w:t>
      </w:r>
      <w:proofErr w:type="spellEnd"/>
      <w:r w:rsidRPr="00B25BF0">
        <w:rPr>
          <w:sz w:val="28"/>
          <w:szCs w:val="28"/>
        </w:rPr>
        <w:t xml:space="preserve"> района;</w:t>
      </w:r>
    </w:p>
    <w:p w:rsidR="00B25BF0" w:rsidRPr="00B25BF0" w:rsidRDefault="00B25BF0" w:rsidP="00B25BF0">
      <w:pPr>
        <w:autoSpaceDE w:val="0"/>
        <w:autoSpaceDN w:val="0"/>
        <w:ind w:right="-1" w:firstLine="709"/>
        <w:jc w:val="both"/>
        <w:rPr>
          <w:sz w:val="28"/>
          <w:szCs w:val="28"/>
        </w:rPr>
      </w:pPr>
      <w:r w:rsidRPr="00B25BF0">
        <w:rPr>
          <w:sz w:val="28"/>
          <w:szCs w:val="28"/>
        </w:rPr>
        <w:t>1.13.Повышение налоговой грамотности и информированности населения о сроках уплаты налоговых платежей.</w:t>
      </w:r>
    </w:p>
    <w:p w:rsidR="00B25BF0" w:rsidRPr="00B25BF0" w:rsidRDefault="00B25BF0" w:rsidP="00B25BF0">
      <w:pPr>
        <w:autoSpaceDE w:val="0"/>
        <w:autoSpaceDN w:val="0"/>
        <w:ind w:right="-1"/>
        <w:jc w:val="both"/>
        <w:rPr>
          <w:sz w:val="28"/>
          <w:szCs w:val="28"/>
        </w:rPr>
      </w:pPr>
    </w:p>
    <w:p w:rsidR="00B25BF0" w:rsidRPr="00B25BF0" w:rsidRDefault="00B25BF0" w:rsidP="00B25BF0">
      <w:pPr>
        <w:autoSpaceDE w:val="0"/>
        <w:autoSpaceDN w:val="0"/>
        <w:ind w:right="-1"/>
        <w:jc w:val="center"/>
        <w:rPr>
          <w:sz w:val="28"/>
          <w:szCs w:val="28"/>
        </w:rPr>
      </w:pPr>
      <w:r w:rsidRPr="00B25BF0">
        <w:rPr>
          <w:sz w:val="28"/>
          <w:szCs w:val="28"/>
        </w:rPr>
        <w:t xml:space="preserve">2. Основные направления бюджетной политики </w:t>
      </w:r>
      <w:proofErr w:type="spellStart"/>
      <w:r w:rsidRPr="00B25BF0">
        <w:rPr>
          <w:sz w:val="28"/>
          <w:szCs w:val="28"/>
        </w:rPr>
        <w:t>Бийского</w:t>
      </w:r>
      <w:proofErr w:type="spellEnd"/>
      <w:r w:rsidRPr="00B25BF0">
        <w:rPr>
          <w:sz w:val="28"/>
          <w:szCs w:val="28"/>
        </w:rPr>
        <w:t xml:space="preserve"> района Алтайского края на 2024 год и плановый период 2025 и 2026 годов</w:t>
      </w:r>
    </w:p>
    <w:p w:rsidR="00B25BF0" w:rsidRPr="00B25BF0" w:rsidRDefault="00B25BF0" w:rsidP="00B25BF0">
      <w:pPr>
        <w:autoSpaceDE w:val="0"/>
        <w:autoSpaceDN w:val="0"/>
        <w:ind w:right="-1" w:firstLine="709"/>
        <w:jc w:val="both"/>
        <w:rPr>
          <w:sz w:val="28"/>
          <w:szCs w:val="28"/>
        </w:rPr>
      </w:pPr>
    </w:p>
    <w:p w:rsidR="00B25BF0" w:rsidRPr="00B25BF0" w:rsidRDefault="00B25BF0" w:rsidP="00B25BF0">
      <w:pPr>
        <w:ind w:firstLine="709"/>
        <w:jc w:val="both"/>
        <w:rPr>
          <w:sz w:val="28"/>
          <w:szCs w:val="28"/>
          <w:shd w:val="clear" w:color="auto" w:fill="FFFFFF"/>
        </w:rPr>
      </w:pPr>
      <w:r w:rsidRPr="00B25BF0">
        <w:rPr>
          <w:sz w:val="28"/>
          <w:szCs w:val="28"/>
        </w:rPr>
        <w:t xml:space="preserve">Сформированная бюджетная политика сохраняет социальную преемственность политики предыдущего планового периода с учетом новых экономических условий, складывающихся на фоне ситуации, вызванной внешним </w:t>
      </w:r>
      <w:proofErr w:type="spellStart"/>
      <w:r w:rsidRPr="00B25BF0">
        <w:rPr>
          <w:sz w:val="28"/>
          <w:szCs w:val="28"/>
        </w:rPr>
        <w:t>санкционным</w:t>
      </w:r>
      <w:proofErr w:type="spellEnd"/>
      <w:r w:rsidRPr="00B25BF0">
        <w:rPr>
          <w:sz w:val="28"/>
          <w:szCs w:val="28"/>
        </w:rPr>
        <w:t xml:space="preserve"> давлением, а также позволяет </w:t>
      </w:r>
      <w:r w:rsidRPr="00B25BF0">
        <w:rPr>
          <w:sz w:val="28"/>
          <w:szCs w:val="28"/>
          <w:shd w:val="clear" w:color="auto" w:fill="FFFFFF"/>
        </w:rPr>
        <w:t>обеспечивать сбалансированное развитие на среднюю и долгосрочную перспективу.</w:t>
      </w:r>
    </w:p>
    <w:p w:rsidR="00B25BF0" w:rsidRPr="00B25BF0" w:rsidRDefault="00B25BF0" w:rsidP="00B25BF0">
      <w:pPr>
        <w:ind w:firstLine="709"/>
        <w:jc w:val="both"/>
        <w:rPr>
          <w:sz w:val="28"/>
          <w:szCs w:val="28"/>
          <w:shd w:val="clear" w:color="auto" w:fill="FFFFFF"/>
        </w:rPr>
      </w:pPr>
      <w:r w:rsidRPr="00B25BF0">
        <w:rPr>
          <w:sz w:val="28"/>
          <w:szCs w:val="28"/>
        </w:rPr>
        <w:t xml:space="preserve">Ее направленность на удержание достигнутых значений соотношения оплаты труда со среднемесячным доходом от трудовой деятельности с поэтапным достижением задач, обозначенных в Указах Президента Российской Федерации; безусловное выполнение всех социальных обязательств перед </w:t>
      </w:r>
      <w:r w:rsidRPr="00B25BF0">
        <w:rPr>
          <w:sz w:val="28"/>
          <w:szCs w:val="28"/>
        </w:rPr>
        <w:lastRenderedPageBreak/>
        <w:t xml:space="preserve">жителями Алтайского края; обеспечение реализации мероприятий индивидуальной программы социально-экономического развития Алтайского края позволит </w:t>
      </w:r>
      <w:r w:rsidRPr="00B25BF0">
        <w:rPr>
          <w:sz w:val="28"/>
          <w:szCs w:val="28"/>
          <w:shd w:val="clear" w:color="auto" w:fill="FFFFFF"/>
        </w:rPr>
        <w:t>обеспечить сбалансированное развитие Алтайского края на среднюю и долгосрочную перспективу.</w:t>
      </w:r>
    </w:p>
    <w:p w:rsidR="00B25BF0" w:rsidRPr="00B25BF0" w:rsidRDefault="00B25BF0" w:rsidP="00B25BF0">
      <w:pPr>
        <w:ind w:firstLine="709"/>
        <w:jc w:val="both"/>
        <w:rPr>
          <w:sz w:val="28"/>
          <w:szCs w:val="28"/>
        </w:rPr>
      </w:pPr>
      <w:r w:rsidRPr="00B25BF0">
        <w:rPr>
          <w:sz w:val="28"/>
          <w:szCs w:val="28"/>
        </w:rPr>
        <w:t>В действующих условиях новую значимость приобретают сохранение и укрепление важнейших условий сбалансированности бюджетов всех уровней – соответствие бюджетных расходов реально прогнозируемым поступлениям.</w:t>
      </w:r>
    </w:p>
    <w:p w:rsidR="00B25BF0" w:rsidRPr="00B25BF0" w:rsidRDefault="00B25BF0" w:rsidP="00B25BF0">
      <w:pPr>
        <w:autoSpaceDE w:val="0"/>
        <w:autoSpaceDN w:val="0"/>
        <w:adjustRightInd w:val="0"/>
        <w:ind w:firstLine="709"/>
        <w:jc w:val="both"/>
        <w:rPr>
          <w:sz w:val="28"/>
          <w:szCs w:val="28"/>
        </w:rPr>
      </w:pPr>
      <w:r w:rsidRPr="00B25BF0">
        <w:rPr>
          <w:sz w:val="28"/>
          <w:szCs w:val="28"/>
        </w:rPr>
        <w:t>Продолжится работа по своевременному и в полном объеме исполнению расходных обязательств, недопущению принятия необеспеченных расходных обязательств, исключению необоснованного роста задолженности по платежам в бюджет и просроченной дебиторской и кредиторской задолженности, в том числе незавершенного строительства.</w:t>
      </w:r>
    </w:p>
    <w:p w:rsidR="00B25BF0" w:rsidRPr="00B25BF0" w:rsidRDefault="00B25BF0" w:rsidP="00B25BF0">
      <w:pPr>
        <w:autoSpaceDE w:val="0"/>
        <w:autoSpaceDN w:val="0"/>
        <w:ind w:right="-1" w:firstLine="709"/>
        <w:jc w:val="both"/>
        <w:rPr>
          <w:sz w:val="28"/>
          <w:szCs w:val="28"/>
        </w:rPr>
      </w:pPr>
      <w:r w:rsidRPr="00B25BF0">
        <w:rPr>
          <w:sz w:val="28"/>
          <w:szCs w:val="28"/>
        </w:rPr>
        <w:t xml:space="preserve">Мероприятия в части инвентаризации установленных расходных полномочий органов местного самоуправления направлены на недопущение принятия новых 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самоуправления. </w:t>
      </w:r>
    </w:p>
    <w:p w:rsidR="00B25BF0" w:rsidRPr="00B25BF0" w:rsidRDefault="00B25BF0" w:rsidP="00B25BF0">
      <w:pPr>
        <w:autoSpaceDE w:val="0"/>
        <w:autoSpaceDN w:val="0"/>
        <w:ind w:firstLine="709"/>
        <w:jc w:val="both"/>
        <w:rPr>
          <w:sz w:val="28"/>
          <w:szCs w:val="28"/>
        </w:rPr>
      </w:pPr>
      <w:r w:rsidRPr="00B25BF0">
        <w:rPr>
          <w:sz w:val="28"/>
          <w:szCs w:val="28"/>
        </w:rPr>
        <w:t>Бюджетная политика на 2024 год и плановый период 2025-2026 годов в части расходов бюджета района и бюджетов поселений должна отвечать принципам консервативного бюджетного планирования и направлена на дальнейшее повышение эффективности расходов бюджета. Ключевыми требованиями к расходной части бюджета района и бюджетов поселений должны быть бережливость и максимальная отдача.</w:t>
      </w:r>
    </w:p>
    <w:p w:rsidR="00B25BF0" w:rsidRPr="00B25BF0" w:rsidRDefault="00B25BF0" w:rsidP="00B25BF0">
      <w:pPr>
        <w:autoSpaceDE w:val="0"/>
        <w:autoSpaceDN w:val="0"/>
        <w:adjustRightInd w:val="0"/>
        <w:ind w:firstLine="709"/>
        <w:jc w:val="both"/>
        <w:rPr>
          <w:sz w:val="28"/>
          <w:szCs w:val="28"/>
        </w:rPr>
      </w:pPr>
      <w:r w:rsidRPr="00B25BF0">
        <w:rPr>
          <w:sz w:val="28"/>
          <w:szCs w:val="28"/>
        </w:rPr>
        <w:t>При формировании проекта бюджета будет предусмотрена индексация заработной платы:</w:t>
      </w:r>
    </w:p>
    <w:p w:rsidR="00B25BF0" w:rsidRPr="00B25BF0" w:rsidRDefault="00B25BF0" w:rsidP="00B25BF0">
      <w:pPr>
        <w:autoSpaceDE w:val="0"/>
        <w:autoSpaceDN w:val="0"/>
        <w:adjustRightInd w:val="0"/>
        <w:ind w:firstLine="709"/>
        <w:jc w:val="both"/>
        <w:rPr>
          <w:sz w:val="28"/>
          <w:szCs w:val="28"/>
        </w:rPr>
      </w:pPr>
      <w:r w:rsidRPr="00B25BF0">
        <w:rPr>
          <w:sz w:val="28"/>
          <w:szCs w:val="28"/>
        </w:rPr>
        <w:t>отдельных категорий работников, подпадающих под действие указов Президента Российской Федерации – на 9,8 процентов с 1 января 2024 года;</w:t>
      </w:r>
    </w:p>
    <w:p w:rsidR="00B25BF0" w:rsidRPr="00B25BF0" w:rsidRDefault="00B25BF0" w:rsidP="00B25BF0">
      <w:pPr>
        <w:autoSpaceDE w:val="0"/>
        <w:autoSpaceDN w:val="0"/>
        <w:adjustRightInd w:val="0"/>
        <w:ind w:firstLine="709"/>
        <w:jc w:val="both"/>
        <w:rPr>
          <w:sz w:val="28"/>
          <w:szCs w:val="28"/>
        </w:rPr>
      </w:pPr>
      <w:r w:rsidRPr="00B25BF0">
        <w:rPr>
          <w:sz w:val="28"/>
          <w:szCs w:val="28"/>
        </w:rPr>
        <w:t xml:space="preserve">работников бюджетного сектора экономики Алтайского края, на которых не распространяется действие указов, - 4,5 процента с 1 октября 2024 года. </w:t>
      </w:r>
    </w:p>
    <w:p w:rsidR="00B25BF0" w:rsidRPr="00B25BF0" w:rsidRDefault="00B25BF0" w:rsidP="00B25BF0">
      <w:pPr>
        <w:autoSpaceDE w:val="0"/>
        <w:autoSpaceDN w:val="0"/>
        <w:adjustRightInd w:val="0"/>
        <w:ind w:firstLine="709"/>
        <w:jc w:val="both"/>
        <w:rPr>
          <w:sz w:val="28"/>
          <w:szCs w:val="28"/>
        </w:rPr>
      </w:pPr>
      <w:r w:rsidRPr="00B25BF0">
        <w:rPr>
          <w:sz w:val="28"/>
          <w:szCs w:val="28"/>
        </w:rPr>
        <w:t xml:space="preserve">Минимальный размер оплаты труда с 1 января 2024 года увеличится на 18,5 процента и составит 19242 рубля. </w:t>
      </w:r>
    </w:p>
    <w:p w:rsidR="00B25BF0" w:rsidRPr="00B25BF0" w:rsidRDefault="00B25BF0" w:rsidP="00B25BF0">
      <w:pPr>
        <w:ind w:firstLine="709"/>
        <w:jc w:val="both"/>
        <w:rPr>
          <w:sz w:val="28"/>
          <w:szCs w:val="28"/>
        </w:rPr>
      </w:pPr>
      <w:r w:rsidRPr="00B25BF0">
        <w:rPr>
          <w:sz w:val="28"/>
          <w:szCs w:val="28"/>
        </w:rPr>
        <w:t xml:space="preserve">В целях обеспечения стабильного функционирования бюджетной системы </w:t>
      </w:r>
      <w:proofErr w:type="spellStart"/>
      <w:r w:rsidRPr="00B25BF0">
        <w:rPr>
          <w:sz w:val="28"/>
          <w:szCs w:val="28"/>
        </w:rPr>
        <w:t>Бийского</w:t>
      </w:r>
      <w:proofErr w:type="spellEnd"/>
      <w:r w:rsidRPr="00B25BF0">
        <w:rPr>
          <w:sz w:val="28"/>
          <w:szCs w:val="28"/>
        </w:rPr>
        <w:t xml:space="preserve"> района в 2024-2026 годах будет продолжена бюджетная политика, направленная на сохранение устойчивости и сбалансированности местных бюджетов, а также на повышение качества управления муниципальными финансами. Сохраняются все виды финансовой помощи муниципальным образованиям на исполнение местных полномочий.</w:t>
      </w:r>
    </w:p>
    <w:p w:rsidR="00B25BF0" w:rsidRPr="00B25BF0" w:rsidRDefault="00B25BF0" w:rsidP="00B25BF0">
      <w:pPr>
        <w:ind w:firstLine="709"/>
        <w:jc w:val="both"/>
        <w:rPr>
          <w:sz w:val="28"/>
          <w:szCs w:val="28"/>
        </w:rPr>
      </w:pPr>
      <w:r w:rsidRPr="00B25BF0">
        <w:rPr>
          <w:sz w:val="28"/>
          <w:szCs w:val="28"/>
        </w:rPr>
        <w:t>Основными мероприятиями в сфере межбюджетных отношений являются:</w:t>
      </w:r>
    </w:p>
    <w:p w:rsidR="00B25BF0" w:rsidRPr="00B25BF0" w:rsidRDefault="00B25BF0" w:rsidP="00B25BF0">
      <w:pPr>
        <w:ind w:firstLine="709"/>
        <w:jc w:val="both"/>
        <w:rPr>
          <w:sz w:val="28"/>
          <w:szCs w:val="28"/>
        </w:rPr>
      </w:pPr>
      <w:r w:rsidRPr="00B25BF0">
        <w:rPr>
          <w:sz w:val="28"/>
          <w:szCs w:val="28"/>
        </w:rPr>
        <w:t>выравнивание бюджетной обеспеченности муниципальных образований;</w:t>
      </w:r>
    </w:p>
    <w:p w:rsidR="00B25BF0" w:rsidRPr="00B25BF0" w:rsidRDefault="00B25BF0" w:rsidP="00B25BF0">
      <w:pPr>
        <w:ind w:firstLine="709"/>
        <w:jc w:val="both"/>
        <w:rPr>
          <w:sz w:val="28"/>
          <w:szCs w:val="28"/>
        </w:rPr>
      </w:pPr>
      <w:r w:rsidRPr="00B25BF0">
        <w:rPr>
          <w:sz w:val="28"/>
          <w:szCs w:val="28"/>
        </w:rPr>
        <w:t>стимулирование органов местного самоуправления к повышению эффективности и результативности деятельности;</w:t>
      </w:r>
    </w:p>
    <w:p w:rsidR="00B25BF0" w:rsidRPr="00B25BF0" w:rsidRDefault="00B25BF0" w:rsidP="00B25BF0">
      <w:pPr>
        <w:ind w:firstLine="709"/>
        <w:jc w:val="both"/>
        <w:rPr>
          <w:sz w:val="28"/>
          <w:szCs w:val="28"/>
        </w:rPr>
      </w:pPr>
      <w:proofErr w:type="spellStart"/>
      <w:r w:rsidRPr="00B25BF0">
        <w:rPr>
          <w:sz w:val="28"/>
          <w:szCs w:val="28"/>
        </w:rPr>
        <w:t>софинансирование</w:t>
      </w:r>
      <w:proofErr w:type="spellEnd"/>
      <w:r w:rsidRPr="00B25BF0">
        <w:rPr>
          <w:sz w:val="28"/>
          <w:szCs w:val="28"/>
        </w:rPr>
        <w:t xml:space="preserve"> расходных обязательств муниципальных образований.</w:t>
      </w:r>
    </w:p>
    <w:p w:rsidR="00B25BF0" w:rsidRPr="00B25BF0" w:rsidRDefault="00B25BF0" w:rsidP="00B25BF0">
      <w:pPr>
        <w:ind w:firstLine="709"/>
        <w:jc w:val="both"/>
        <w:rPr>
          <w:sz w:val="28"/>
          <w:szCs w:val="28"/>
        </w:rPr>
      </w:pPr>
      <w:r w:rsidRPr="00B25BF0">
        <w:rPr>
          <w:sz w:val="28"/>
          <w:szCs w:val="28"/>
        </w:rPr>
        <w:lastRenderedPageBreak/>
        <w:t>Выравнивание бюджетной обеспеченности муниципальных образований по-прежнему выполняет основополагающую роль при формировании местных бюджетов. Применение этого инструмента межбюджетного регулирования позволяет ежегодно снижать разрыв в уровне бюджетной обеспеченности отдельных муниципальных образований.</w:t>
      </w:r>
    </w:p>
    <w:p w:rsidR="00B25BF0" w:rsidRPr="00B25BF0" w:rsidRDefault="00B25BF0" w:rsidP="00B25BF0">
      <w:pPr>
        <w:ind w:firstLine="709"/>
        <w:jc w:val="both"/>
        <w:rPr>
          <w:sz w:val="28"/>
          <w:szCs w:val="28"/>
        </w:rPr>
      </w:pPr>
      <w:r w:rsidRPr="00B25BF0">
        <w:rPr>
          <w:sz w:val="28"/>
          <w:szCs w:val="28"/>
        </w:rPr>
        <w:t>Проект поддержки местных инициатив, действующий в Алтайском крае с 2017 года, является наиболее распространенной практикой инициативного бюджетирования в России.</w:t>
      </w:r>
    </w:p>
    <w:p w:rsidR="00B25BF0" w:rsidRPr="00B25BF0" w:rsidRDefault="00B25BF0" w:rsidP="00B25BF0">
      <w:pPr>
        <w:ind w:firstLine="709"/>
        <w:jc w:val="both"/>
        <w:rPr>
          <w:sz w:val="28"/>
          <w:szCs w:val="28"/>
        </w:rPr>
      </w:pPr>
      <w:r w:rsidRPr="00B25BF0">
        <w:rPr>
          <w:sz w:val="28"/>
          <w:szCs w:val="28"/>
        </w:rPr>
        <w:t xml:space="preserve">Главная цель Проекта - вовлечение граждан в решение вопросов местного значения, в развитие общественной инфраструктуры своей малой родины. Участвуя в Проекте, жители самостоятельно выдвигают, обсуждают и принимают решения по приоритетным социальным проблемам, определяют направления расходования бюджетных средств, </w:t>
      </w:r>
      <w:proofErr w:type="spellStart"/>
      <w:r w:rsidRPr="00B25BF0">
        <w:rPr>
          <w:sz w:val="28"/>
          <w:szCs w:val="28"/>
        </w:rPr>
        <w:t>софинансируют</w:t>
      </w:r>
      <w:proofErr w:type="spellEnd"/>
      <w:r w:rsidRPr="00B25BF0">
        <w:rPr>
          <w:sz w:val="28"/>
          <w:szCs w:val="28"/>
        </w:rPr>
        <w:t xml:space="preserve"> выбранные объекты, принимают трудовое участие в реализации проекта и контролируют выполнение работ.</w:t>
      </w:r>
    </w:p>
    <w:p w:rsidR="00B25BF0" w:rsidRPr="00B25BF0" w:rsidRDefault="00B25BF0" w:rsidP="00B25BF0">
      <w:pPr>
        <w:ind w:firstLine="709"/>
        <w:jc w:val="both"/>
        <w:rPr>
          <w:sz w:val="28"/>
          <w:szCs w:val="28"/>
        </w:rPr>
      </w:pPr>
      <w:r w:rsidRPr="00B25BF0">
        <w:rPr>
          <w:sz w:val="28"/>
          <w:szCs w:val="28"/>
        </w:rPr>
        <w:t>Наиболее востребованными для жителей проектами являются обустройство детских площадок, ремонт объектов культуры, создание спортивных объектов, восстановление дорог, ремонт объектов водоснабжения, благоустройство мест захоронений, монтаж объектов освещения, реконструкция и благоустройство мемориалов славы, обустройство мест отдыха.</w:t>
      </w:r>
    </w:p>
    <w:p w:rsidR="00B25BF0" w:rsidRPr="00B25BF0" w:rsidRDefault="00B25BF0" w:rsidP="00B25BF0">
      <w:pPr>
        <w:ind w:firstLine="709"/>
        <w:jc w:val="both"/>
        <w:rPr>
          <w:sz w:val="28"/>
          <w:szCs w:val="28"/>
        </w:rPr>
      </w:pPr>
      <w:r w:rsidRPr="00B25BF0">
        <w:rPr>
          <w:sz w:val="28"/>
          <w:szCs w:val="28"/>
        </w:rPr>
        <w:t xml:space="preserve">Проект поддержки местных инициатив - это постоянно развивающийся механизм. Положительный отклик и пожелания жителей сельских территорий Алтайского края по участию в Проекте поспособствовали значительному расширению практики. </w:t>
      </w:r>
    </w:p>
    <w:p w:rsidR="00B25BF0" w:rsidRPr="00B25BF0" w:rsidRDefault="00B25BF0" w:rsidP="00B25BF0">
      <w:pPr>
        <w:ind w:firstLine="709"/>
        <w:jc w:val="both"/>
        <w:rPr>
          <w:sz w:val="28"/>
          <w:szCs w:val="28"/>
        </w:rPr>
      </w:pPr>
      <w:r w:rsidRPr="00B25BF0">
        <w:rPr>
          <w:sz w:val="28"/>
          <w:szCs w:val="28"/>
        </w:rPr>
        <w:t xml:space="preserve">В рамках расширения практики инициативного бюджетирования </w:t>
      </w:r>
      <w:r w:rsidRPr="00B25BF0">
        <w:rPr>
          <w:sz w:val="28"/>
          <w:szCs w:val="28"/>
        </w:rPr>
        <w:br/>
        <w:t xml:space="preserve">в 2018-2023 годах в Бийском районе реализовано 51 проект развития общественной инфраструктуры, основанных на местных инициативах. </w:t>
      </w:r>
    </w:p>
    <w:p w:rsidR="00B25BF0" w:rsidRPr="00B25BF0" w:rsidRDefault="00B25BF0" w:rsidP="00B25BF0">
      <w:pPr>
        <w:autoSpaceDE w:val="0"/>
        <w:autoSpaceDN w:val="0"/>
        <w:adjustRightInd w:val="0"/>
        <w:ind w:firstLine="709"/>
        <w:jc w:val="both"/>
        <w:rPr>
          <w:sz w:val="28"/>
          <w:szCs w:val="28"/>
        </w:rPr>
      </w:pPr>
      <w:r w:rsidRPr="00B25BF0">
        <w:rPr>
          <w:sz w:val="28"/>
          <w:szCs w:val="28"/>
        </w:rPr>
        <w:t xml:space="preserve">Практика Проекта ежегодно расширяется. Так, на участие в Проекте в 2024 году предполагается 15 заявок от 10 администраций сельских советов и 1 заявка на </w:t>
      </w:r>
      <w:proofErr w:type="spellStart"/>
      <w:r w:rsidRPr="00B25BF0">
        <w:rPr>
          <w:sz w:val="28"/>
          <w:szCs w:val="28"/>
        </w:rPr>
        <w:t>общерайонный</w:t>
      </w:r>
      <w:proofErr w:type="spellEnd"/>
      <w:r w:rsidRPr="00B25BF0">
        <w:rPr>
          <w:sz w:val="28"/>
          <w:szCs w:val="28"/>
        </w:rPr>
        <w:t xml:space="preserve"> проект. </w:t>
      </w:r>
    </w:p>
    <w:p w:rsidR="00B25BF0" w:rsidRPr="00B25BF0" w:rsidRDefault="00B25BF0" w:rsidP="00B25BF0">
      <w:pPr>
        <w:ind w:firstLine="709"/>
        <w:jc w:val="both"/>
        <w:rPr>
          <w:sz w:val="28"/>
          <w:szCs w:val="28"/>
        </w:rPr>
      </w:pPr>
      <w:r w:rsidRPr="00B25BF0">
        <w:rPr>
          <w:sz w:val="28"/>
          <w:szCs w:val="28"/>
        </w:rPr>
        <w:t>Обеспечение устойчивости местных бюджетов, усиление ответственности органов местного самоуправления при организации бюджетного процесса, использовании предоставляемых межбюджетных трансфертов продолжится посредством заключения соглашений с органами местного самоуправления о мерах по социально-экономическому развитию и оздоровлению муниципальных финансов и осуществлению контроля за их исполнением.</w:t>
      </w:r>
    </w:p>
    <w:p w:rsidR="00B25BF0" w:rsidRPr="00B25BF0" w:rsidRDefault="00B25BF0" w:rsidP="00B25BF0">
      <w:pPr>
        <w:ind w:firstLine="709"/>
        <w:jc w:val="both"/>
        <w:rPr>
          <w:sz w:val="28"/>
          <w:szCs w:val="28"/>
        </w:rPr>
      </w:pPr>
      <w:r w:rsidRPr="00B25BF0">
        <w:rPr>
          <w:sz w:val="28"/>
          <w:szCs w:val="28"/>
        </w:rPr>
        <w:t xml:space="preserve">Перечень обязательств, предусмотренный соглашением, соответствует принятым нормативно-правовым актам Правительства Алтайского края и направлен на снижение уровня </w:t>
      </w:r>
      <w:proofErr w:type="spellStart"/>
      <w:r w:rsidRPr="00B25BF0">
        <w:rPr>
          <w:sz w:val="28"/>
          <w:szCs w:val="28"/>
        </w:rPr>
        <w:t>дотационности</w:t>
      </w:r>
      <w:proofErr w:type="spellEnd"/>
      <w:r w:rsidRPr="00B25BF0">
        <w:rPr>
          <w:sz w:val="28"/>
          <w:szCs w:val="28"/>
        </w:rPr>
        <w:t xml:space="preserve"> и увеличение доходной базы муниципальных образований. </w:t>
      </w:r>
    </w:p>
    <w:p w:rsidR="00B25BF0" w:rsidRPr="00B25BF0" w:rsidRDefault="00B25BF0" w:rsidP="00B25BF0">
      <w:pPr>
        <w:autoSpaceDE w:val="0"/>
        <w:autoSpaceDN w:val="0"/>
        <w:adjustRightInd w:val="0"/>
        <w:ind w:firstLine="709"/>
        <w:jc w:val="both"/>
        <w:rPr>
          <w:sz w:val="28"/>
          <w:szCs w:val="28"/>
        </w:rPr>
      </w:pPr>
      <w:r w:rsidRPr="00B25BF0">
        <w:rPr>
          <w:sz w:val="28"/>
          <w:szCs w:val="28"/>
        </w:rPr>
        <w:t xml:space="preserve">Выполнение закрепленных за муниципальными образованиями обязательств также учитывается при распределении дополнительной финансовой помощи. </w:t>
      </w:r>
    </w:p>
    <w:p w:rsidR="00B25BF0" w:rsidRPr="00B25BF0" w:rsidRDefault="00B25BF0" w:rsidP="00B25BF0">
      <w:pPr>
        <w:autoSpaceDE w:val="0"/>
        <w:autoSpaceDN w:val="0"/>
        <w:adjustRightInd w:val="0"/>
        <w:ind w:firstLine="709"/>
        <w:jc w:val="both"/>
        <w:rPr>
          <w:sz w:val="28"/>
          <w:szCs w:val="28"/>
        </w:rPr>
      </w:pPr>
      <w:r w:rsidRPr="00B25BF0">
        <w:rPr>
          <w:sz w:val="28"/>
          <w:szCs w:val="28"/>
        </w:rPr>
        <w:lastRenderedPageBreak/>
        <w:t>Продолжится работа по своевременному и в полном объеме исполнению расходных обязательств, недопущению принятия необеспеченных расходных обязательств, исключению необоснованного роста задолженности по платежам в бюджет и просроченной дебиторской и кредиторской задолженности, в том числе незавершенного строительства.</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 xml:space="preserve">Основными направлениями бюджетной политики в области расходов являются: </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2.1.Определение четких приоритетов использования бюджетных средств с учетом текущей экономической ситуации: при планировании бюджетных ассигнований на 2024 год и плановый период 2025 и 2026 годов следует детально оценить содержание муниципальных программ района, соразмерив объемы их финансового обеспечения с реальными возможностями районного бюджета;</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5"/>
          <w:rFonts w:ascii="Times New Roman" w:hAnsi="Times New Roman" w:cs="Times New Roman"/>
          <w:spacing w:val="10"/>
          <w:sz w:val="28"/>
          <w:szCs w:val="28"/>
        </w:rPr>
        <w:t>2.2.</w:t>
      </w:r>
      <w:r w:rsidRPr="00B25BF0">
        <w:rPr>
          <w:rStyle w:val="FontStyle17"/>
          <w:rFonts w:ascii="Times New Roman" w:hAnsi="Times New Roman" w:cs="Times New Roman"/>
          <w:sz w:val="28"/>
          <w:szCs w:val="28"/>
        </w:rPr>
        <w:t>Реализация приоритетных проектов, учитывающих объединение</w:t>
      </w:r>
      <w:r w:rsidRPr="00B25BF0">
        <w:rPr>
          <w:rStyle w:val="FontStyle17"/>
          <w:rFonts w:ascii="Times New Roman" w:hAnsi="Times New Roman" w:cs="Times New Roman"/>
          <w:sz w:val="28"/>
          <w:szCs w:val="28"/>
        </w:rPr>
        <w:br/>
        <w:t>управленческих решений и бюджетных ассигнований на финансовое обеспечение программных мероприятий, обеспечивающих максимальный вклад в достижение ключевых показателей по соответствующим направлениям;</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2.3.П</w:t>
      </w:r>
      <w:r w:rsidRPr="00B25BF0">
        <w:rPr>
          <w:rStyle w:val="FontStyle18"/>
          <w:rFonts w:ascii="Times New Roman" w:hAnsi="Times New Roman" w:cs="Times New Roman"/>
          <w:sz w:val="28"/>
          <w:szCs w:val="28"/>
        </w:rPr>
        <w:t xml:space="preserve">рименение </w:t>
      </w:r>
      <w:r w:rsidRPr="00B25BF0">
        <w:rPr>
          <w:rStyle w:val="FontStyle17"/>
          <w:rFonts w:ascii="Times New Roman" w:hAnsi="Times New Roman" w:cs="Times New Roman"/>
          <w:sz w:val="28"/>
          <w:szCs w:val="28"/>
        </w:rPr>
        <w:t>нормативов материально-технического обеспечения органов местного самоуправления и муниципальных казенных учреждений при планировании бюджетных ассигнований;</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2.4.Бережливость и максимальная отдача, снижение неэффективных трат бюджета района и бюджетов поселений, обеспечение исполнения гарантированных расходных обязательств района, одновременный пересмотр бюджетных затрат на закупку товаров, работ и услуг для муниципальных нужд и нужд муниципальных учреждений</w:t>
      </w:r>
      <w:r w:rsidRPr="00B25BF0">
        <w:rPr>
          <w:rStyle w:val="FontStyle20"/>
          <w:rFonts w:ascii="Times New Roman" w:hAnsi="Times New Roman" w:cs="Times New Roman"/>
          <w:sz w:val="28"/>
          <w:szCs w:val="28"/>
        </w:rPr>
        <w:t>;</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2.5.Принятие решений, направленных на достижение в полном объеме уровня оплаты труда работников муниципальных учреждений социальной сферы в соответствии с Указом Президента Российской Федерации от 07.05.2012 г. №597 «О мероприятиях по реализации государственной социальной политики»;</w:t>
      </w:r>
      <w:r w:rsidRPr="00B25BF0">
        <w:rPr>
          <w:rStyle w:val="FontStyle17"/>
          <w:rFonts w:ascii="Times New Roman" w:hAnsi="Times New Roman" w:cs="Times New Roman"/>
          <w:sz w:val="28"/>
          <w:szCs w:val="28"/>
        </w:rPr>
        <w:tab/>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2.6.Повышение эффективности функционирования контрактной системы в части совершенствования системы организации закупок товаров, работ, услуг для обеспечения муниципальных нужд;</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 xml:space="preserve">2.7.Совершенствование механизмов контроля за соблюдением требований законодательства в сфере закупок и исполнением условий контрактов, соотнесение фактических расходов и нормативных затрат, то есть осуществление </w:t>
      </w:r>
      <w:proofErr w:type="spellStart"/>
      <w:r w:rsidRPr="00B25BF0">
        <w:rPr>
          <w:rStyle w:val="FontStyle17"/>
          <w:rFonts w:ascii="Times New Roman" w:hAnsi="Times New Roman" w:cs="Times New Roman"/>
          <w:sz w:val="28"/>
          <w:szCs w:val="28"/>
        </w:rPr>
        <w:t>нормоконтроля</w:t>
      </w:r>
      <w:proofErr w:type="spellEnd"/>
      <w:r w:rsidRPr="00B25BF0">
        <w:rPr>
          <w:rStyle w:val="FontStyle17"/>
          <w:rFonts w:ascii="Times New Roman" w:hAnsi="Times New Roman" w:cs="Times New Roman"/>
          <w:sz w:val="28"/>
          <w:szCs w:val="28"/>
        </w:rPr>
        <w:t>;</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2.8.Увязка муниципальных заданий на оказание муниципальных услуг с целями муниципальных программ;</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 xml:space="preserve">2.9.Повышение ответственности муниципальных учреждений за невыполнение муниципальных заданий, в том числе установление требований об обязательном возврате средств субсидии в бюджет района в случае </w:t>
      </w:r>
      <w:proofErr w:type="spellStart"/>
      <w:r w:rsidRPr="00B25BF0">
        <w:rPr>
          <w:rStyle w:val="FontStyle17"/>
          <w:rFonts w:ascii="Times New Roman" w:hAnsi="Times New Roman" w:cs="Times New Roman"/>
          <w:sz w:val="28"/>
          <w:szCs w:val="28"/>
        </w:rPr>
        <w:t>недостижения</w:t>
      </w:r>
      <w:proofErr w:type="spellEnd"/>
      <w:r w:rsidRPr="00B25BF0">
        <w:rPr>
          <w:rStyle w:val="FontStyle17"/>
          <w:rFonts w:ascii="Times New Roman" w:hAnsi="Times New Roman" w:cs="Times New Roman"/>
          <w:sz w:val="28"/>
          <w:szCs w:val="28"/>
        </w:rPr>
        <w:t xml:space="preserve"> объемных показателей, установленных в муниципальном задании;</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lastRenderedPageBreak/>
        <w:t>2.10.Обеспечение выполнения ключевых и целевых показателей муниципальных программ, преемственность показателей достижения определенных целей, обозначенных в муниципальных программах, целям и задачам, обозначенным в государственных программах, для обеспечения их увязки;</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 xml:space="preserve">2.11.Совершенствование межбюджетных отношений, совершенствование механизмов предоставления межбюджетных трансфертов из бюджета </w:t>
      </w:r>
      <w:proofErr w:type="spellStart"/>
      <w:r w:rsidRPr="00B25BF0">
        <w:rPr>
          <w:rStyle w:val="FontStyle17"/>
          <w:rFonts w:ascii="Times New Roman" w:hAnsi="Times New Roman" w:cs="Times New Roman"/>
          <w:sz w:val="28"/>
          <w:szCs w:val="28"/>
        </w:rPr>
        <w:t>Бийского</w:t>
      </w:r>
      <w:proofErr w:type="spellEnd"/>
      <w:r w:rsidRPr="00B25BF0">
        <w:rPr>
          <w:rStyle w:val="FontStyle17"/>
          <w:rFonts w:ascii="Times New Roman" w:hAnsi="Times New Roman" w:cs="Times New Roman"/>
          <w:sz w:val="28"/>
          <w:szCs w:val="28"/>
        </w:rPr>
        <w:t xml:space="preserve"> района бюджетам поселений;</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2.12.Осуществление органами местного самоуправления района контроля за соблюдением органами местного самоуправления поселений основных условий предоставления межбюджетных трансфертов, что будет способствовать повышению финансовой дисциплины, уровня платежеспособности и качества управления муниципальными финансами;</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2.13.Усиление внутреннего муниципального финансового контроля в сфере бюджетных правоотношений и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муниципальных нужд;</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2.14.Повышение эффективности и качества осуществления внутреннего финансового контроля и внутреннего финансового аудита;</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 xml:space="preserve">2.15.Осуществление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отношении подведомственных структурным подразделениям Администрации </w:t>
      </w:r>
      <w:proofErr w:type="spellStart"/>
      <w:r w:rsidRPr="00B25BF0">
        <w:rPr>
          <w:rStyle w:val="FontStyle17"/>
          <w:rFonts w:ascii="Times New Roman" w:hAnsi="Times New Roman" w:cs="Times New Roman"/>
          <w:sz w:val="28"/>
          <w:szCs w:val="28"/>
        </w:rPr>
        <w:t>Бийского</w:t>
      </w:r>
      <w:proofErr w:type="spellEnd"/>
      <w:r w:rsidRPr="00B25BF0">
        <w:rPr>
          <w:rStyle w:val="FontStyle17"/>
          <w:rFonts w:ascii="Times New Roman" w:hAnsi="Times New Roman" w:cs="Times New Roman"/>
          <w:sz w:val="28"/>
          <w:szCs w:val="28"/>
        </w:rPr>
        <w:t xml:space="preserve"> района заказчиков.</w:t>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p>
    <w:p w:rsidR="00B25BF0" w:rsidRPr="00B25BF0" w:rsidRDefault="00B25BF0" w:rsidP="00B25BF0">
      <w:pPr>
        <w:pStyle w:val="a3"/>
        <w:numPr>
          <w:ilvl w:val="0"/>
          <w:numId w:val="3"/>
        </w:numPr>
        <w:autoSpaceDE w:val="0"/>
        <w:autoSpaceDN w:val="0"/>
        <w:ind w:right="-1"/>
        <w:jc w:val="center"/>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Заключительные положения</w:t>
      </w:r>
    </w:p>
    <w:p w:rsidR="00B25BF0" w:rsidRPr="00B25BF0" w:rsidRDefault="00B25BF0" w:rsidP="00B25BF0">
      <w:pPr>
        <w:autoSpaceDE w:val="0"/>
        <w:autoSpaceDN w:val="0"/>
        <w:ind w:left="720" w:right="-1"/>
        <w:rPr>
          <w:rStyle w:val="FontStyle17"/>
          <w:rFonts w:ascii="Times New Roman" w:hAnsi="Times New Roman" w:cs="Times New Roman"/>
          <w:sz w:val="28"/>
          <w:szCs w:val="28"/>
        </w:rPr>
      </w:pP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Эффективное, ответственное и прозрачное управление бюджетными</w:t>
      </w:r>
      <w:r w:rsidRPr="00B25BF0">
        <w:rPr>
          <w:rStyle w:val="FontStyle17"/>
          <w:rFonts w:ascii="Times New Roman" w:hAnsi="Times New Roman" w:cs="Times New Roman"/>
          <w:sz w:val="28"/>
          <w:szCs w:val="28"/>
        </w:rPr>
        <w:br/>
        <w:t>средствами района и поселений является важнейшим условием для повышения</w:t>
      </w:r>
      <w:r w:rsidRPr="00B25BF0">
        <w:rPr>
          <w:rStyle w:val="FontStyle17"/>
          <w:rFonts w:ascii="Times New Roman" w:hAnsi="Times New Roman" w:cs="Times New Roman"/>
          <w:sz w:val="28"/>
          <w:szCs w:val="28"/>
        </w:rPr>
        <w:br/>
        <w:t xml:space="preserve">уровня и качества жизни населения, устойчивого экономического </w:t>
      </w:r>
      <w:proofErr w:type="gramStart"/>
      <w:r w:rsidRPr="00B25BF0">
        <w:rPr>
          <w:rStyle w:val="FontStyle17"/>
          <w:rFonts w:ascii="Times New Roman" w:hAnsi="Times New Roman" w:cs="Times New Roman"/>
          <w:sz w:val="28"/>
          <w:szCs w:val="28"/>
        </w:rPr>
        <w:t>роста,</w:t>
      </w:r>
      <w:r w:rsidRPr="00B25BF0">
        <w:rPr>
          <w:rStyle w:val="FontStyle17"/>
          <w:rFonts w:ascii="Times New Roman" w:hAnsi="Times New Roman" w:cs="Times New Roman"/>
          <w:sz w:val="28"/>
          <w:szCs w:val="28"/>
        </w:rPr>
        <w:br/>
        <w:t>модернизации</w:t>
      </w:r>
      <w:proofErr w:type="gramEnd"/>
      <w:r w:rsidRPr="00B25BF0">
        <w:rPr>
          <w:rStyle w:val="FontStyle17"/>
          <w:rFonts w:ascii="Times New Roman" w:hAnsi="Times New Roman" w:cs="Times New Roman"/>
          <w:sz w:val="28"/>
          <w:szCs w:val="28"/>
        </w:rPr>
        <w:t xml:space="preserve"> социальной сферы и достижения других стратегических целей</w:t>
      </w:r>
      <w:r w:rsidRPr="00B25BF0">
        <w:rPr>
          <w:rStyle w:val="FontStyle17"/>
          <w:rFonts w:ascii="Times New Roman" w:hAnsi="Times New Roman" w:cs="Times New Roman"/>
          <w:sz w:val="28"/>
          <w:szCs w:val="28"/>
        </w:rPr>
        <w:br/>
        <w:t>социально-экономического развития района.</w:t>
      </w:r>
      <w:r w:rsidRPr="00B25BF0">
        <w:rPr>
          <w:rStyle w:val="FontStyle17"/>
          <w:rFonts w:ascii="Times New Roman" w:hAnsi="Times New Roman" w:cs="Times New Roman"/>
          <w:sz w:val="28"/>
          <w:szCs w:val="28"/>
        </w:rPr>
        <w:tab/>
      </w:r>
    </w:p>
    <w:p w:rsidR="00B25BF0" w:rsidRPr="00B25BF0" w:rsidRDefault="00B25BF0" w:rsidP="00B25BF0">
      <w:pPr>
        <w:autoSpaceDE w:val="0"/>
        <w:autoSpaceDN w:val="0"/>
        <w:ind w:right="-1" w:firstLine="709"/>
        <w:jc w:val="both"/>
        <w:rPr>
          <w:rStyle w:val="FontStyle17"/>
          <w:rFonts w:ascii="Times New Roman" w:hAnsi="Times New Roman" w:cs="Times New Roman"/>
          <w:sz w:val="28"/>
          <w:szCs w:val="28"/>
        </w:rPr>
      </w:pPr>
      <w:r w:rsidRPr="00B25BF0">
        <w:rPr>
          <w:rStyle w:val="FontStyle17"/>
          <w:rFonts w:ascii="Times New Roman" w:hAnsi="Times New Roman" w:cs="Times New Roman"/>
          <w:sz w:val="28"/>
          <w:szCs w:val="28"/>
        </w:rPr>
        <w:t>Обеспечение полно</w:t>
      </w:r>
      <w:bookmarkStart w:id="0" w:name="_GoBack"/>
      <w:bookmarkEnd w:id="0"/>
      <w:r w:rsidRPr="00B25BF0">
        <w:rPr>
          <w:rStyle w:val="FontStyle17"/>
          <w:rFonts w:ascii="Times New Roman" w:hAnsi="Times New Roman" w:cs="Times New Roman"/>
          <w:sz w:val="28"/>
          <w:szCs w:val="28"/>
        </w:rPr>
        <w:t xml:space="preserve">го и доступного информирования населения </w:t>
      </w:r>
      <w:proofErr w:type="spellStart"/>
      <w:r w:rsidRPr="00B25BF0">
        <w:rPr>
          <w:rStyle w:val="FontStyle17"/>
          <w:rFonts w:ascii="Times New Roman" w:hAnsi="Times New Roman" w:cs="Times New Roman"/>
          <w:sz w:val="28"/>
          <w:szCs w:val="28"/>
        </w:rPr>
        <w:t>Бийского</w:t>
      </w:r>
      <w:proofErr w:type="spellEnd"/>
      <w:r w:rsidRPr="00B25BF0">
        <w:rPr>
          <w:rStyle w:val="FontStyle17"/>
          <w:rFonts w:ascii="Times New Roman" w:hAnsi="Times New Roman" w:cs="Times New Roman"/>
          <w:sz w:val="28"/>
          <w:szCs w:val="28"/>
        </w:rPr>
        <w:t xml:space="preserve"> района о консолидированном бюджете района и отчетах о его исполнении, повышения открытости и прозрачности информации об управлении бюджетными средствами района должно найти отражение на официальном сайте Администрации </w:t>
      </w:r>
      <w:proofErr w:type="spellStart"/>
      <w:r w:rsidRPr="00B25BF0">
        <w:rPr>
          <w:rStyle w:val="FontStyle17"/>
          <w:rFonts w:ascii="Times New Roman" w:hAnsi="Times New Roman" w:cs="Times New Roman"/>
          <w:sz w:val="28"/>
          <w:szCs w:val="28"/>
        </w:rPr>
        <w:t>Бийского</w:t>
      </w:r>
      <w:proofErr w:type="spellEnd"/>
      <w:r w:rsidRPr="00B25BF0">
        <w:rPr>
          <w:rStyle w:val="FontStyle17"/>
          <w:rFonts w:ascii="Times New Roman" w:hAnsi="Times New Roman" w:cs="Times New Roman"/>
          <w:sz w:val="28"/>
          <w:szCs w:val="28"/>
        </w:rPr>
        <w:t xml:space="preserve"> района.</w:t>
      </w:r>
    </w:p>
    <w:p w:rsidR="00B25BF0" w:rsidRPr="00B25BF0" w:rsidRDefault="00B25BF0" w:rsidP="00B25BF0">
      <w:pPr>
        <w:ind w:right="-1"/>
        <w:jc w:val="both"/>
        <w:rPr>
          <w:sz w:val="28"/>
          <w:szCs w:val="28"/>
        </w:rPr>
      </w:pPr>
    </w:p>
    <w:p w:rsidR="00B25BF0" w:rsidRPr="00B25BF0" w:rsidRDefault="00B25BF0" w:rsidP="002B3CA6">
      <w:pPr>
        <w:jc w:val="both"/>
        <w:rPr>
          <w:sz w:val="28"/>
          <w:szCs w:val="28"/>
        </w:rPr>
      </w:pPr>
    </w:p>
    <w:p w:rsidR="00B25BF0" w:rsidRPr="00B25BF0" w:rsidRDefault="00B25BF0" w:rsidP="002B3CA6">
      <w:pPr>
        <w:jc w:val="both"/>
        <w:rPr>
          <w:sz w:val="28"/>
          <w:szCs w:val="28"/>
        </w:rPr>
      </w:pPr>
    </w:p>
    <w:sectPr w:rsidR="00B25BF0" w:rsidRPr="00B25BF0" w:rsidSect="00BB6092">
      <w:headerReference w:type="default" r:id="rId8"/>
      <w:foot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90D" w:rsidRDefault="007C690D" w:rsidP="007F0D07">
      <w:r>
        <w:separator/>
      </w:r>
    </w:p>
  </w:endnote>
  <w:endnote w:type="continuationSeparator" w:id="0">
    <w:p w:rsidR="007C690D" w:rsidRDefault="007C690D" w:rsidP="007F0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092" w:rsidRDefault="00BB6092">
    <w:pPr>
      <w:pStyle w:val="a6"/>
      <w:jc w:val="center"/>
    </w:pPr>
  </w:p>
  <w:p w:rsidR="00BB6092" w:rsidRDefault="00BB60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90D" w:rsidRDefault="007C690D" w:rsidP="007F0D07">
      <w:r>
        <w:separator/>
      </w:r>
    </w:p>
  </w:footnote>
  <w:footnote w:type="continuationSeparator" w:id="0">
    <w:p w:rsidR="007C690D" w:rsidRDefault="007C690D" w:rsidP="007F0D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092" w:rsidRDefault="00BB6092">
    <w:pPr>
      <w:pStyle w:val="a4"/>
      <w:jc w:val="center"/>
    </w:pPr>
  </w:p>
  <w:p w:rsidR="007F0D07" w:rsidRDefault="007F0D0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092" w:rsidRDefault="00BB6092">
    <w:pPr>
      <w:pStyle w:val="a4"/>
      <w:jc w:val="center"/>
    </w:pPr>
  </w:p>
  <w:p w:rsidR="00BB6092" w:rsidRDefault="00BB609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42A14"/>
    <w:multiLevelType w:val="hybridMultilevel"/>
    <w:tmpl w:val="81C49E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D55D4D"/>
    <w:multiLevelType w:val="hybridMultilevel"/>
    <w:tmpl w:val="BB2C1DFE"/>
    <w:lvl w:ilvl="0" w:tplc="294EED7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7B345BA8"/>
    <w:multiLevelType w:val="hybridMultilevel"/>
    <w:tmpl w:val="5A0CDB96"/>
    <w:lvl w:ilvl="0" w:tplc="31B65DA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F0D07"/>
    <w:rsid w:val="000024B9"/>
    <w:rsid w:val="000204DD"/>
    <w:rsid w:val="000526B9"/>
    <w:rsid w:val="00060567"/>
    <w:rsid w:val="00061F57"/>
    <w:rsid w:val="0007306B"/>
    <w:rsid w:val="00077229"/>
    <w:rsid w:val="00083C7F"/>
    <w:rsid w:val="00083D85"/>
    <w:rsid w:val="00086106"/>
    <w:rsid w:val="0009473F"/>
    <w:rsid w:val="000C74D0"/>
    <w:rsid w:val="000D4511"/>
    <w:rsid w:val="000D75B8"/>
    <w:rsid w:val="000E0D98"/>
    <w:rsid w:val="000E7B89"/>
    <w:rsid w:val="000F0AEF"/>
    <w:rsid w:val="000F4AEE"/>
    <w:rsid w:val="00134D0A"/>
    <w:rsid w:val="001412A4"/>
    <w:rsid w:val="00145581"/>
    <w:rsid w:val="0016463D"/>
    <w:rsid w:val="00184ADE"/>
    <w:rsid w:val="00193853"/>
    <w:rsid w:val="001A336E"/>
    <w:rsid w:val="001C2FE0"/>
    <w:rsid w:val="001C7EDD"/>
    <w:rsid w:val="001E11F5"/>
    <w:rsid w:val="001F2BB2"/>
    <w:rsid w:val="00236E57"/>
    <w:rsid w:val="00246261"/>
    <w:rsid w:val="00254904"/>
    <w:rsid w:val="00257D9A"/>
    <w:rsid w:val="00265D93"/>
    <w:rsid w:val="00273C23"/>
    <w:rsid w:val="00292AE3"/>
    <w:rsid w:val="00293094"/>
    <w:rsid w:val="00293CDC"/>
    <w:rsid w:val="002A168E"/>
    <w:rsid w:val="002B3CA6"/>
    <w:rsid w:val="002B727E"/>
    <w:rsid w:val="002C17A3"/>
    <w:rsid w:val="002D0306"/>
    <w:rsid w:val="002D15BC"/>
    <w:rsid w:val="002F1A67"/>
    <w:rsid w:val="003005EC"/>
    <w:rsid w:val="003105F2"/>
    <w:rsid w:val="003137DD"/>
    <w:rsid w:val="0032471E"/>
    <w:rsid w:val="003252B4"/>
    <w:rsid w:val="00356DB8"/>
    <w:rsid w:val="00372EF0"/>
    <w:rsid w:val="00395042"/>
    <w:rsid w:val="003A0C52"/>
    <w:rsid w:val="003B0DB8"/>
    <w:rsid w:val="003C6261"/>
    <w:rsid w:val="003D0BF6"/>
    <w:rsid w:val="003D5125"/>
    <w:rsid w:val="003E1982"/>
    <w:rsid w:val="003E2C91"/>
    <w:rsid w:val="003E44D1"/>
    <w:rsid w:val="003F1269"/>
    <w:rsid w:val="003F536D"/>
    <w:rsid w:val="00401C2C"/>
    <w:rsid w:val="00415C77"/>
    <w:rsid w:val="004219F4"/>
    <w:rsid w:val="00434E20"/>
    <w:rsid w:val="004427DA"/>
    <w:rsid w:val="00445FE5"/>
    <w:rsid w:val="0045091B"/>
    <w:rsid w:val="00452644"/>
    <w:rsid w:val="00470B84"/>
    <w:rsid w:val="00474FD6"/>
    <w:rsid w:val="00484D82"/>
    <w:rsid w:val="00492329"/>
    <w:rsid w:val="004957ED"/>
    <w:rsid w:val="00497B5D"/>
    <w:rsid w:val="004B3FC7"/>
    <w:rsid w:val="004C2653"/>
    <w:rsid w:val="004C7600"/>
    <w:rsid w:val="004D0999"/>
    <w:rsid w:val="004F7AC8"/>
    <w:rsid w:val="0050555B"/>
    <w:rsid w:val="00510971"/>
    <w:rsid w:val="00513108"/>
    <w:rsid w:val="00517385"/>
    <w:rsid w:val="00523F43"/>
    <w:rsid w:val="00540BA0"/>
    <w:rsid w:val="00564277"/>
    <w:rsid w:val="00564976"/>
    <w:rsid w:val="00565F25"/>
    <w:rsid w:val="00574B6C"/>
    <w:rsid w:val="005753E3"/>
    <w:rsid w:val="00580C67"/>
    <w:rsid w:val="00591EA1"/>
    <w:rsid w:val="005962DB"/>
    <w:rsid w:val="005C31D5"/>
    <w:rsid w:val="005C4402"/>
    <w:rsid w:val="005C707C"/>
    <w:rsid w:val="005D5D7F"/>
    <w:rsid w:val="005E16E0"/>
    <w:rsid w:val="005F595F"/>
    <w:rsid w:val="00606D78"/>
    <w:rsid w:val="00614492"/>
    <w:rsid w:val="006263D9"/>
    <w:rsid w:val="006319C0"/>
    <w:rsid w:val="00640704"/>
    <w:rsid w:val="00650C1C"/>
    <w:rsid w:val="00656D59"/>
    <w:rsid w:val="00662ABB"/>
    <w:rsid w:val="0066479F"/>
    <w:rsid w:val="00687F19"/>
    <w:rsid w:val="00690FD5"/>
    <w:rsid w:val="006A24F5"/>
    <w:rsid w:val="006B14E1"/>
    <w:rsid w:val="006C6ED9"/>
    <w:rsid w:val="006C7508"/>
    <w:rsid w:val="006D5D2F"/>
    <w:rsid w:val="006E447F"/>
    <w:rsid w:val="006E6EFF"/>
    <w:rsid w:val="00704D8E"/>
    <w:rsid w:val="007118B0"/>
    <w:rsid w:val="0072731F"/>
    <w:rsid w:val="00727824"/>
    <w:rsid w:val="00750E74"/>
    <w:rsid w:val="00795A07"/>
    <w:rsid w:val="00797131"/>
    <w:rsid w:val="007A0A59"/>
    <w:rsid w:val="007A0EA0"/>
    <w:rsid w:val="007A4B8B"/>
    <w:rsid w:val="007B4329"/>
    <w:rsid w:val="007C690D"/>
    <w:rsid w:val="007D193C"/>
    <w:rsid w:val="007F0D07"/>
    <w:rsid w:val="007F31C4"/>
    <w:rsid w:val="007F7A58"/>
    <w:rsid w:val="0080326E"/>
    <w:rsid w:val="008102A1"/>
    <w:rsid w:val="00817CB5"/>
    <w:rsid w:val="008336C4"/>
    <w:rsid w:val="00843447"/>
    <w:rsid w:val="008437FB"/>
    <w:rsid w:val="0084650A"/>
    <w:rsid w:val="00851A87"/>
    <w:rsid w:val="00853430"/>
    <w:rsid w:val="008556C0"/>
    <w:rsid w:val="00872986"/>
    <w:rsid w:val="008C7D0A"/>
    <w:rsid w:val="008E1747"/>
    <w:rsid w:val="008E5A9B"/>
    <w:rsid w:val="008F689F"/>
    <w:rsid w:val="008F739A"/>
    <w:rsid w:val="00901E8A"/>
    <w:rsid w:val="00910FA1"/>
    <w:rsid w:val="00936D63"/>
    <w:rsid w:val="00972009"/>
    <w:rsid w:val="0098320A"/>
    <w:rsid w:val="009B61DE"/>
    <w:rsid w:val="009E24DD"/>
    <w:rsid w:val="009E5BFC"/>
    <w:rsid w:val="009E62C3"/>
    <w:rsid w:val="00A14752"/>
    <w:rsid w:val="00A266FA"/>
    <w:rsid w:val="00A436A3"/>
    <w:rsid w:val="00A521AA"/>
    <w:rsid w:val="00A73C6A"/>
    <w:rsid w:val="00A74426"/>
    <w:rsid w:val="00A7612A"/>
    <w:rsid w:val="00A76AB9"/>
    <w:rsid w:val="00AA5441"/>
    <w:rsid w:val="00AA66A1"/>
    <w:rsid w:val="00AD62C1"/>
    <w:rsid w:val="00AE7CE3"/>
    <w:rsid w:val="00B13833"/>
    <w:rsid w:val="00B146A1"/>
    <w:rsid w:val="00B22E69"/>
    <w:rsid w:val="00B25BF0"/>
    <w:rsid w:val="00B2786D"/>
    <w:rsid w:val="00B43190"/>
    <w:rsid w:val="00B447E4"/>
    <w:rsid w:val="00B51C8E"/>
    <w:rsid w:val="00B5707C"/>
    <w:rsid w:val="00B60BAF"/>
    <w:rsid w:val="00B61FA8"/>
    <w:rsid w:val="00B64C33"/>
    <w:rsid w:val="00B8710C"/>
    <w:rsid w:val="00B934D4"/>
    <w:rsid w:val="00B936BC"/>
    <w:rsid w:val="00BB1E28"/>
    <w:rsid w:val="00BB6092"/>
    <w:rsid w:val="00BC2731"/>
    <w:rsid w:val="00BD7060"/>
    <w:rsid w:val="00BE62B1"/>
    <w:rsid w:val="00BE7231"/>
    <w:rsid w:val="00BF0F5D"/>
    <w:rsid w:val="00BF11F5"/>
    <w:rsid w:val="00C037C8"/>
    <w:rsid w:val="00C04297"/>
    <w:rsid w:val="00C438D5"/>
    <w:rsid w:val="00C46CFF"/>
    <w:rsid w:val="00C72AC4"/>
    <w:rsid w:val="00C75A5D"/>
    <w:rsid w:val="00C90DFB"/>
    <w:rsid w:val="00C92FA7"/>
    <w:rsid w:val="00CA77D7"/>
    <w:rsid w:val="00CB2A81"/>
    <w:rsid w:val="00CB4254"/>
    <w:rsid w:val="00CD14A2"/>
    <w:rsid w:val="00CD207E"/>
    <w:rsid w:val="00CD253F"/>
    <w:rsid w:val="00CF24A7"/>
    <w:rsid w:val="00D222DF"/>
    <w:rsid w:val="00D27EA6"/>
    <w:rsid w:val="00D44A81"/>
    <w:rsid w:val="00D44FB3"/>
    <w:rsid w:val="00D47EB5"/>
    <w:rsid w:val="00D55960"/>
    <w:rsid w:val="00D56AC8"/>
    <w:rsid w:val="00D85970"/>
    <w:rsid w:val="00D96D8D"/>
    <w:rsid w:val="00DA2FD3"/>
    <w:rsid w:val="00DA539A"/>
    <w:rsid w:val="00DB54B7"/>
    <w:rsid w:val="00DC250E"/>
    <w:rsid w:val="00DD5B1F"/>
    <w:rsid w:val="00DD6717"/>
    <w:rsid w:val="00DD7826"/>
    <w:rsid w:val="00DF5B36"/>
    <w:rsid w:val="00E03773"/>
    <w:rsid w:val="00E1297D"/>
    <w:rsid w:val="00E131D8"/>
    <w:rsid w:val="00E2538A"/>
    <w:rsid w:val="00E2654D"/>
    <w:rsid w:val="00E273B0"/>
    <w:rsid w:val="00E45FA6"/>
    <w:rsid w:val="00E502EC"/>
    <w:rsid w:val="00E57A86"/>
    <w:rsid w:val="00E676B7"/>
    <w:rsid w:val="00E95A53"/>
    <w:rsid w:val="00E969F0"/>
    <w:rsid w:val="00EB5D95"/>
    <w:rsid w:val="00EC1954"/>
    <w:rsid w:val="00EC5731"/>
    <w:rsid w:val="00EE4B82"/>
    <w:rsid w:val="00EE6019"/>
    <w:rsid w:val="00F03795"/>
    <w:rsid w:val="00F054C1"/>
    <w:rsid w:val="00F10391"/>
    <w:rsid w:val="00F311A8"/>
    <w:rsid w:val="00F43EB1"/>
    <w:rsid w:val="00F57A4D"/>
    <w:rsid w:val="00F66D15"/>
    <w:rsid w:val="00F86284"/>
    <w:rsid w:val="00F93FD1"/>
    <w:rsid w:val="00FB15E9"/>
    <w:rsid w:val="00FE2642"/>
    <w:rsid w:val="00FE6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54A9FE03-A6E4-4DC1-88F0-43D8159BE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D07"/>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0D07"/>
    <w:pPr>
      <w:ind w:left="720"/>
      <w:contextualSpacing/>
    </w:pPr>
  </w:style>
  <w:style w:type="paragraph" w:styleId="a4">
    <w:name w:val="header"/>
    <w:basedOn w:val="a"/>
    <w:link w:val="a5"/>
    <w:uiPriority w:val="99"/>
    <w:unhideWhenUsed/>
    <w:rsid w:val="007F0D07"/>
    <w:pPr>
      <w:tabs>
        <w:tab w:val="center" w:pos="4677"/>
        <w:tab w:val="right" w:pos="9355"/>
      </w:tabs>
    </w:pPr>
  </w:style>
  <w:style w:type="character" w:customStyle="1" w:styleId="a5">
    <w:name w:val="Верхний колонтитул Знак"/>
    <w:basedOn w:val="a0"/>
    <w:link w:val="a4"/>
    <w:uiPriority w:val="99"/>
    <w:rsid w:val="007F0D07"/>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F0D07"/>
    <w:pPr>
      <w:tabs>
        <w:tab w:val="center" w:pos="4677"/>
        <w:tab w:val="right" w:pos="9355"/>
      </w:tabs>
    </w:pPr>
  </w:style>
  <w:style w:type="character" w:customStyle="1" w:styleId="a7">
    <w:name w:val="Нижний колонтитул Знак"/>
    <w:basedOn w:val="a0"/>
    <w:link w:val="a6"/>
    <w:uiPriority w:val="99"/>
    <w:rsid w:val="007F0D07"/>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843447"/>
    <w:rPr>
      <w:color w:val="0000FF"/>
      <w:u w:val="single"/>
    </w:rPr>
  </w:style>
  <w:style w:type="paragraph" w:styleId="a9">
    <w:name w:val="Balloon Text"/>
    <w:basedOn w:val="a"/>
    <w:link w:val="aa"/>
    <w:uiPriority w:val="99"/>
    <w:semiHidden/>
    <w:unhideWhenUsed/>
    <w:rsid w:val="001C7EDD"/>
    <w:rPr>
      <w:rFonts w:ascii="Tahoma" w:hAnsi="Tahoma" w:cs="Tahoma"/>
      <w:sz w:val="16"/>
      <w:szCs w:val="16"/>
    </w:rPr>
  </w:style>
  <w:style w:type="character" w:customStyle="1" w:styleId="aa">
    <w:name w:val="Текст выноски Знак"/>
    <w:basedOn w:val="a0"/>
    <w:link w:val="a9"/>
    <w:uiPriority w:val="99"/>
    <w:semiHidden/>
    <w:rsid w:val="001C7EDD"/>
    <w:rPr>
      <w:rFonts w:ascii="Tahoma" w:eastAsia="Times New Roman" w:hAnsi="Tahoma" w:cs="Tahoma"/>
      <w:sz w:val="16"/>
      <w:szCs w:val="16"/>
    </w:rPr>
  </w:style>
  <w:style w:type="character" w:customStyle="1" w:styleId="FontStyle15">
    <w:name w:val="Font Style15"/>
    <w:uiPriority w:val="99"/>
    <w:rsid w:val="00B25BF0"/>
    <w:rPr>
      <w:rFonts w:ascii="Century Schoolbook" w:hAnsi="Century Schoolbook" w:cs="Century Schoolbook"/>
      <w:b/>
      <w:bCs/>
      <w:i/>
      <w:iCs/>
      <w:spacing w:val="-20"/>
      <w:sz w:val="20"/>
      <w:szCs w:val="20"/>
    </w:rPr>
  </w:style>
  <w:style w:type="character" w:customStyle="1" w:styleId="FontStyle17">
    <w:name w:val="Font Style17"/>
    <w:uiPriority w:val="99"/>
    <w:rsid w:val="00B25BF0"/>
    <w:rPr>
      <w:rFonts w:ascii="Century Schoolbook" w:hAnsi="Century Schoolbook" w:cs="Century Schoolbook"/>
      <w:sz w:val="22"/>
      <w:szCs w:val="22"/>
    </w:rPr>
  </w:style>
  <w:style w:type="character" w:customStyle="1" w:styleId="FontStyle18">
    <w:name w:val="Font Style18"/>
    <w:uiPriority w:val="99"/>
    <w:rsid w:val="00B25BF0"/>
    <w:rPr>
      <w:rFonts w:ascii="Constantia" w:hAnsi="Constantia" w:cs="Constantia"/>
      <w:sz w:val="26"/>
      <w:szCs w:val="26"/>
    </w:rPr>
  </w:style>
  <w:style w:type="character" w:customStyle="1" w:styleId="FontStyle20">
    <w:name w:val="Font Style20"/>
    <w:uiPriority w:val="99"/>
    <w:rsid w:val="00B25BF0"/>
    <w:rPr>
      <w:rFonts w:ascii="Century Schoolbook" w:hAnsi="Century Schoolbook" w:cs="Century Schoolbook"/>
      <w:b/>
      <w:bCs/>
      <w:spacing w:val="-20"/>
      <w:sz w:val="20"/>
      <w:szCs w:val="20"/>
    </w:rPr>
  </w:style>
  <w:style w:type="paragraph" w:customStyle="1" w:styleId="1">
    <w:name w:val="Абзац списка1"/>
    <w:basedOn w:val="a"/>
    <w:rsid w:val="00B25BF0"/>
    <w:pPr>
      <w:spacing w:after="200" w:line="276" w:lineRule="auto"/>
      <w:ind w:left="720"/>
      <w:contextualSpacing/>
    </w:pPr>
    <w:rPr>
      <w:rFonts w:ascii="Calibri" w:hAnsi="Calibri"/>
      <w:sz w:val="22"/>
      <w:szCs w:val="22"/>
      <w:lang w:eastAsia="en-US"/>
    </w:rPr>
  </w:style>
  <w:style w:type="paragraph" w:customStyle="1" w:styleId="ConsPlusNonformat">
    <w:name w:val="ConsPlusNonformat"/>
    <w:rsid w:val="00B25BF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304666">
      <w:bodyDiv w:val="1"/>
      <w:marLeft w:val="0"/>
      <w:marRight w:val="0"/>
      <w:marTop w:val="0"/>
      <w:marBottom w:val="0"/>
      <w:divBdr>
        <w:top w:val="none" w:sz="0" w:space="0" w:color="auto"/>
        <w:left w:val="none" w:sz="0" w:space="0" w:color="auto"/>
        <w:bottom w:val="none" w:sz="0" w:space="0" w:color="auto"/>
        <w:right w:val="none" w:sz="0" w:space="0" w:color="auto"/>
      </w:divBdr>
    </w:div>
    <w:div w:id="161166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660B6-DB74-4C88-8070-6D213A407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3113</Words>
  <Characters>17749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fin2</dc:creator>
  <cp:lastModifiedBy>финкомитет</cp:lastModifiedBy>
  <cp:revision>6</cp:revision>
  <cp:lastPrinted>2023-10-27T01:10:00Z</cp:lastPrinted>
  <dcterms:created xsi:type="dcterms:W3CDTF">2021-10-21T07:42:00Z</dcterms:created>
  <dcterms:modified xsi:type="dcterms:W3CDTF">2023-11-09T06:17:00Z</dcterms:modified>
</cp:coreProperties>
</file>