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E9" w:rsidRPr="00BF5FE9" w:rsidRDefault="00BF5FE9" w:rsidP="00BF5FE9"/>
    <w:p w:rsidR="00BF5FE9" w:rsidRDefault="00BF5FE9">
      <w:pPr>
        <w:pStyle w:val="ConsPlusNormal"/>
        <w:jc w:val="both"/>
        <w:outlineLvl w:val="0"/>
      </w:pPr>
    </w:p>
    <w:p w:rsidR="00BF5FE9" w:rsidRDefault="00BF5FE9">
      <w:pPr>
        <w:pStyle w:val="ConsPlusTitle"/>
        <w:jc w:val="center"/>
        <w:outlineLvl w:val="0"/>
      </w:pPr>
      <w:r>
        <w:t>ПРАВИТЕЛЬСТВО АЛТАЙСКОГО КРАЯ</w:t>
      </w:r>
    </w:p>
    <w:p w:rsidR="00BF5FE9" w:rsidRDefault="00BF5FE9">
      <w:pPr>
        <w:pStyle w:val="ConsPlusTitle"/>
        <w:jc w:val="both"/>
      </w:pPr>
    </w:p>
    <w:p w:rsidR="00BF5FE9" w:rsidRDefault="00BF5FE9">
      <w:pPr>
        <w:pStyle w:val="ConsPlusTitle"/>
        <w:jc w:val="center"/>
      </w:pPr>
      <w:r>
        <w:t>ПОСТАНОВЛЕНИЕ</w:t>
      </w:r>
    </w:p>
    <w:p w:rsidR="00BF5FE9" w:rsidRDefault="00BF5FE9">
      <w:pPr>
        <w:pStyle w:val="ConsPlusTitle"/>
        <w:jc w:val="center"/>
      </w:pPr>
    </w:p>
    <w:p w:rsidR="00BF5FE9" w:rsidRDefault="00BF5FE9">
      <w:pPr>
        <w:pStyle w:val="ConsPlusTitle"/>
        <w:jc w:val="center"/>
      </w:pPr>
      <w:r>
        <w:t>от 28 апреля 2023 г. N 140</w:t>
      </w:r>
    </w:p>
    <w:p w:rsidR="00BF5FE9" w:rsidRDefault="00BF5FE9">
      <w:pPr>
        <w:pStyle w:val="ConsPlusTitle"/>
        <w:jc w:val="both"/>
      </w:pPr>
    </w:p>
    <w:p w:rsidR="00BF5FE9" w:rsidRDefault="00BF5FE9">
      <w:pPr>
        <w:pStyle w:val="ConsPlusTitle"/>
        <w:jc w:val="center"/>
      </w:pPr>
      <w:r>
        <w:t>ОБ УТВЕРЖДЕНИИ ДОПОЛНИТЕЛЬНЫХ ТРЕБОВАНИЙ К СОДЕРЖАНИЮ</w:t>
      </w:r>
    </w:p>
    <w:p w:rsidR="00BF5FE9" w:rsidRDefault="00BF5FE9">
      <w:pPr>
        <w:pStyle w:val="ConsPlusTitle"/>
        <w:jc w:val="center"/>
      </w:pPr>
      <w:r>
        <w:t>ДОМАШНИХ ЖИВОТНЫХ, В ТОМ ЧИСЛЕ К ИХ ВЫГУЛУ, НА ТЕРРИТОРИИ</w:t>
      </w:r>
    </w:p>
    <w:p w:rsidR="00BF5FE9" w:rsidRDefault="00BF5FE9">
      <w:pPr>
        <w:pStyle w:val="ConsPlusTitle"/>
        <w:jc w:val="center"/>
      </w:pPr>
      <w:r>
        <w:t>АЛТАЙСКОГО КРАЯ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8 статьи 13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Правительство Алтайского края постановляет: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 xml:space="preserve">1. Утвердить дополнительные </w:t>
      </w:r>
      <w:hyperlink w:anchor="P31">
        <w:r>
          <w:rPr>
            <w:color w:val="0000FF"/>
          </w:rPr>
          <w:t>требования</w:t>
        </w:r>
      </w:hyperlink>
      <w:r>
        <w:t xml:space="preserve"> к содержанию домашних животных, в том числе к их выгулу, на территории Алтайского края (приложение).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right"/>
      </w:pPr>
      <w:r>
        <w:t>Губернатор Алтайского края,</w:t>
      </w:r>
    </w:p>
    <w:p w:rsidR="00BF5FE9" w:rsidRDefault="00BF5FE9">
      <w:pPr>
        <w:pStyle w:val="ConsPlusNormal"/>
        <w:jc w:val="right"/>
      </w:pPr>
      <w:r>
        <w:t>Председатель Правительства</w:t>
      </w:r>
    </w:p>
    <w:p w:rsidR="00BF5FE9" w:rsidRDefault="00BF5FE9">
      <w:pPr>
        <w:pStyle w:val="ConsPlusNormal"/>
        <w:jc w:val="right"/>
      </w:pPr>
      <w:r>
        <w:t>Алтайского края</w:t>
      </w:r>
    </w:p>
    <w:p w:rsidR="00BF5FE9" w:rsidRDefault="00BF5FE9">
      <w:pPr>
        <w:pStyle w:val="ConsPlusNormal"/>
        <w:jc w:val="right"/>
      </w:pPr>
      <w:r>
        <w:t>В.П.ТОМЕНКО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right"/>
        <w:outlineLvl w:val="0"/>
      </w:pPr>
      <w:r>
        <w:t>Приложение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right"/>
      </w:pPr>
      <w:r>
        <w:t>Утверждены</w:t>
      </w:r>
    </w:p>
    <w:p w:rsidR="00BF5FE9" w:rsidRDefault="00BF5FE9">
      <w:pPr>
        <w:pStyle w:val="ConsPlusNormal"/>
        <w:jc w:val="right"/>
      </w:pPr>
      <w:r>
        <w:t>Постановлением</w:t>
      </w:r>
    </w:p>
    <w:p w:rsidR="00BF5FE9" w:rsidRDefault="00BF5FE9">
      <w:pPr>
        <w:pStyle w:val="ConsPlusNormal"/>
        <w:jc w:val="right"/>
      </w:pPr>
      <w:r>
        <w:t>Правительства Алтайского края</w:t>
      </w:r>
    </w:p>
    <w:p w:rsidR="00BF5FE9" w:rsidRDefault="00BF5FE9">
      <w:pPr>
        <w:pStyle w:val="ConsPlusNormal"/>
        <w:jc w:val="right"/>
      </w:pPr>
      <w:r>
        <w:t>от 28 апреля 2023 г. N 140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Title"/>
        <w:jc w:val="center"/>
      </w:pPr>
      <w:bookmarkStart w:id="0" w:name="P31"/>
      <w:bookmarkEnd w:id="0"/>
      <w:r>
        <w:t>ДОПОЛНИТЕЛЬНЫЕ ТРЕБОВАНИЯ</w:t>
      </w:r>
    </w:p>
    <w:p w:rsidR="00BF5FE9" w:rsidRDefault="00BF5FE9">
      <w:pPr>
        <w:pStyle w:val="ConsPlusTitle"/>
        <w:jc w:val="center"/>
      </w:pPr>
      <w:r>
        <w:t>К СОДЕРЖАНИЮ ДОМАШНИХ ЖИВОТНЫХ, В ТОМ ЧИСЛЕ К ИХ ВЫГУЛУ,</w:t>
      </w:r>
    </w:p>
    <w:p w:rsidR="00BF5FE9" w:rsidRDefault="00BF5FE9">
      <w:pPr>
        <w:pStyle w:val="ConsPlusTitle"/>
        <w:jc w:val="center"/>
      </w:pPr>
      <w:r>
        <w:t>НА ТЕРРИТОРИИ АЛТАЙСКОГО КРАЯ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Title"/>
        <w:jc w:val="center"/>
        <w:outlineLvl w:val="1"/>
      </w:pPr>
      <w:r>
        <w:t>1. Общие положения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дополнительные требования к содержанию домашних животных, в том числе к их выгулу, на территории Алтайского края (далее - "дополнительные требования") разработаны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27.12.2018 N 498-ФЗ N "Об ответственном обращении с животными и о внесении изменений в отдельные законодательные акты Российской Федерации" (далее - "Федеральный закон N 498-ФЗ") и устанавливают дополнительные требования к содержанию, в том числе</w:t>
      </w:r>
      <w:proofErr w:type="gramEnd"/>
      <w:r>
        <w:t xml:space="preserve"> выгулу, домашних животных на территории Алтайского края.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 xml:space="preserve">1.2. В настоящих дополнительных требованиях применены основные понятия, </w:t>
      </w:r>
      <w:r>
        <w:lastRenderedPageBreak/>
        <w:t xml:space="preserve">определенные </w:t>
      </w:r>
      <w:hyperlink r:id="rId6">
        <w:r>
          <w:rPr>
            <w:color w:val="0000FF"/>
          </w:rPr>
          <w:t>статьей 3</w:t>
        </w:r>
      </w:hyperlink>
      <w:r>
        <w:t xml:space="preserve"> Федерального закона N 498-ФЗ.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Title"/>
        <w:jc w:val="center"/>
        <w:outlineLvl w:val="1"/>
      </w:pPr>
      <w:r>
        <w:t>2. Дополнительные требования к содержанию домашних животных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ind w:firstLine="540"/>
        <w:jc w:val="both"/>
      </w:pPr>
      <w:r>
        <w:t>2.1. Запрещается содержание и (или) кормление домашних животных в нежилых помещениях многоквартирного дома (лифтах и лифтовых холлах, лестницах и лестничных площадках, коридорах, чердаках, подвальных помещениях, входных группах, на крыльце); подземных парковках; придомовых территориях, в том числе спортивных и детских площадках; зонах отдыха во дворе; дворовых автостоянках и иных местах и помещениях, являющихся общим имуществом собственников помещений многоквартирного дома, а также на территориях общего пользования.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2.2. Содержание домашних животных в организациях, учреждениях, на предприятиях, а также индивидуальными предпринимателями, в том числе на принадлежащей указанным лицам территории, допускается только при наличии специально оборудованных для этой цели помещений (мест) и при условии обеспечения безопасности граждан, находящихся в принадлежащих этим лицам помещениях и на принадлежащей им территории.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2.3. Содержание домашних животных на территории садоводческих, огороднических товариществ, домов отдыха, санаториев, туристических баз, спортивных лагерей и лагерей отдыха допускается с соблюдением настоящих дополнительных требований, а также в соответствии с уставами, положениями и правилами внутреннего распорядка указанных организаций.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2.4. Владельцы домашних животных обязаны: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пресекать проявления агрессии со стороны домашнего животного по отношению к окружающим людям и животным;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предотвращать причинение домашними животными вреда жизни, здоровью и (или) имуществу граждан, имуществу юридических лиц;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не допускать самостоятельного выхода домашнего животного за пределы места его содержания;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установить при входе (въезде) на земельный участок или во двор домовладения предупреждающую надпись о наличии собаки (исключение - карликовые породы собак).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2.5. Маркирование и учет домашних животных (кошек, собак):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1) маркирование и учет домашних животных (кошек, собак) производится по инициативе их владельцев;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2) порядок добровольного маркирования и учета домашних животных (кошек, собак) определяется управлением ветеринарии Алтайского края;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3) добровольное маркирование и учет домашних животных (кошек, собак) осуществляется за счет сре</w:t>
      </w:r>
      <w:proofErr w:type="gramStart"/>
      <w:r>
        <w:t>дств вл</w:t>
      </w:r>
      <w:proofErr w:type="gramEnd"/>
      <w:r>
        <w:t>адельцев домашних животных.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Title"/>
        <w:jc w:val="center"/>
        <w:outlineLvl w:val="1"/>
      </w:pPr>
      <w:r>
        <w:t>3. Дополнительные требования к выгулу домашних животных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ind w:firstLine="540"/>
        <w:jc w:val="both"/>
      </w:pPr>
      <w:r>
        <w:t>3.1. При выгуле домашнего животного запрещается: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допускать загрязнение, повреждение, уничтожение домашним животным элементов благоустройства, включая цветники и зеленые насаждения;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 xml:space="preserve">посещать с домашними животными помещения, занимаемые магазинами, организациями </w:t>
      </w:r>
      <w:r>
        <w:lastRenderedPageBreak/>
        <w:t>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зрению;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выгул собак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лицами, признанными недееспособными.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3.2. При нахождении владельца с собакой в общественных местах собака должна находиться на поводке, длина которого позволяет контролировать ее поведение (исключение - карликовые породы собак, щенки до 3 месяцев).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3.3. Допускается свободный выгул собак без применения поводка:</w:t>
      </w:r>
    </w:p>
    <w:p w:rsidR="00BF5FE9" w:rsidRDefault="00BF5FE9">
      <w:pPr>
        <w:pStyle w:val="ConsPlusNormal"/>
        <w:spacing w:before="220"/>
        <w:ind w:firstLine="540"/>
        <w:jc w:val="both"/>
      </w:pPr>
      <w:proofErr w:type="gramStart"/>
      <w:r>
        <w:t>в местах, разрешенных решением органа местного самоуправления для выгула животных, и за пределами территории населенного пункта при условии нахождения собаки под постоянным контролем владельца животного или лица, осуществляющего выгул;</w:t>
      </w:r>
      <w:proofErr w:type="gramEnd"/>
    </w:p>
    <w:p w:rsidR="00BF5FE9" w:rsidRDefault="00BF5FE9">
      <w:pPr>
        <w:pStyle w:val="ConsPlusNormal"/>
        <w:spacing w:before="220"/>
        <w:ind w:firstLine="540"/>
        <w:jc w:val="both"/>
      </w:pPr>
      <w:r>
        <w:t>на территориях, принадлежащих владельцам собак на праве собственности или ином законном основании, огороженных способом, не допускающим самостоятельного выхода собаки за их пределы.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>3.4. Владелец домашнего животного или лицо, осуществляющее выгул домашнего животного, обязаны при временном помещении собаки на привязь в общественном месте исключить возможность самопроизвольного снятия собаки с привязи, ее нападения на людей и животных, обеспечить свободное и безопасное передвижение людей и проезд транспортных средств.</w:t>
      </w:r>
    </w:p>
    <w:p w:rsidR="00BF5FE9" w:rsidRDefault="00BF5FE9">
      <w:pPr>
        <w:pStyle w:val="ConsPlusNormal"/>
        <w:spacing w:before="220"/>
        <w:ind w:firstLine="540"/>
        <w:jc w:val="both"/>
      </w:pPr>
      <w:r>
        <w:t xml:space="preserve">3.5. Выгул потенциально опасной собаки осуществляется в соответствии с требованиями </w:t>
      </w:r>
      <w:hyperlink r:id="rId7">
        <w:r>
          <w:rPr>
            <w:color w:val="0000FF"/>
          </w:rPr>
          <w:t>части 6 статьи 13</w:t>
        </w:r>
      </w:hyperlink>
      <w:r>
        <w:t xml:space="preserve"> Федерального закона N 498-ФЗ.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Title"/>
        <w:jc w:val="center"/>
        <w:outlineLvl w:val="1"/>
      </w:pPr>
      <w:r>
        <w:t xml:space="preserve">4. Ответственность за нарушение </w:t>
      </w:r>
      <w:proofErr w:type="gramStart"/>
      <w:r>
        <w:t>настоящих</w:t>
      </w:r>
      <w:proofErr w:type="gramEnd"/>
      <w:r>
        <w:t xml:space="preserve"> дополнительных</w:t>
      </w:r>
    </w:p>
    <w:p w:rsidR="00BF5FE9" w:rsidRDefault="00BF5FE9">
      <w:pPr>
        <w:pStyle w:val="ConsPlusTitle"/>
        <w:jc w:val="center"/>
      </w:pPr>
      <w:r>
        <w:t>требований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ind w:firstLine="540"/>
        <w:jc w:val="both"/>
      </w:pPr>
      <w:r>
        <w:t>Лица, виновные в нарушении настоящих дополнительных требований, несут ответственность в соответствии с законодательством Алтайского края.</w:t>
      </w: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jc w:val="both"/>
      </w:pPr>
    </w:p>
    <w:p w:rsidR="00BF5FE9" w:rsidRDefault="00BF5F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3F2D" w:rsidRDefault="00863F2D"/>
    <w:sectPr w:rsidR="00863F2D" w:rsidSect="00AB64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5FE9"/>
    <w:rsid w:val="000963EB"/>
    <w:rsid w:val="000B0FF9"/>
    <w:rsid w:val="00863F2D"/>
    <w:rsid w:val="00B829D8"/>
    <w:rsid w:val="00B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5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F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2DF010F2097E7359DCC6184CBEB32374CE0B07BDCDE76A7DB6D6AED8364EC315459A399D85DF2F0D9DBA33E3F31CB493C64FE18A0D671Fy4K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DF010F2097E7359DCC6184CBEB32374CE0B07BDCDE76A7DB6D6AED8364EC315459A399D85DE2E089DBA33E3F31CB493C64FE18A0D671Fy4KCJ" TargetMode="External"/><Relationship Id="rId5" Type="http://schemas.openxmlformats.org/officeDocument/2006/relationships/hyperlink" Target="consultantplus://offline/ref=942DF010F2097E7359DCC6184CBEB32374CE0B07BDCDE76A7DB6D6AED8364EC30745C2359C84C02F0B88EC62A5yAK5J" TargetMode="External"/><Relationship Id="rId4" Type="http://schemas.openxmlformats.org/officeDocument/2006/relationships/hyperlink" Target="consultantplus://offline/ref=942DF010F2097E7359DCC6184CBEB32374CE0B07BDCDE76A7DB6D6AED8364EC315459A3B9C8E8A7E4AC3E363A6B811B08CDA4FE6y9K7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1017</Words>
  <Characters>5801</Characters>
  <Application>Microsoft Office Word</Application>
  <DocSecurity>0</DocSecurity>
  <Lines>48</Lines>
  <Paragraphs>13</Paragraphs>
  <ScaleCrop>false</ScaleCrop>
  <Company>Ya Blondinko Edition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SekretarAK</dc:creator>
  <cp:lastModifiedBy>SekretarAK</cp:lastModifiedBy>
  <cp:revision>1</cp:revision>
  <dcterms:created xsi:type="dcterms:W3CDTF">2023-05-11T09:10:00Z</dcterms:created>
  <dcterms:modified xsi:type="dcterms:W3CDTF">2023-05-11T09:12:00Z</dcterms:modified>
</cp:coreProperties>
</file>