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Бийского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2022</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595BFB">
      <w:pPr>
        <w:spacing w:before="240" w:after="240" w:line="276" w:lineRule="auto"/>
        <w:ind w:firstLine="709"/>
        <w:jc w:val="center"/>
        <w:divId w:val="223301121"/>
      </w:pPr>
      <w:r>
        <w:rPr>
          <w:rStyle w:val="a3"/>
          <w:sz w:val="28"/>
          <w:szCs w:val="28"/>
        </w:rPr>
        <w:t xml:space="preserve">Промышленное производство </w:t>
      </w:r>
    </w:p>
    <w:p w:rsidR="00595BFB" w:rsidRDefault="001F1010" w:rsidP="00595BFB">
      <w:pPr>
        <w:spacing w:line="276" w:lineRule="auto"/>
        <w:ind w:firstLine="709"/>
        <w:jc w:val="both"/>
        <w:divId w:val="223301121"/>
      </w:pPr>
      <w:r w:rsidRPr="001F1010">
        <w:t>Промышленность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w:t>
      </w:r>
    </w:p>
    <w:p w:rsidR="00595BFB" w:rsidRDefault="001F1010" w:rsidP="00595BFB">
      <w:pPr>
        <w:spacing w:line="276" w:lineRule="auto"/>
        <w:ind w:firstLine="709"/>
        <w:jc w:val="both"/>
        <w:divId w:val="223301121"/>
      </w:pPr>
      <w:r w:rsidRPr="001F1010">
        <w:t>По производству в натуральном выражении отмечена положительная тенденция по следующим видам продукции: мебель – 117%, изделия колбасные – 260,1%, мука из зерновых культур, овощных и других растительных культур – 150%, крупа (мука грубого помола, гранулы и прочие продукты из зерновых культур) – 104%, изделия макаронные – 155,6%, пески природные – 126,4%.</w:t>
      </w:r>
    </w:p>
    <w:p w:rsidR="00595BFB" w:rsidRDefault="001F1010" w:rsidP="00595BFB">
      <w:pPr>
        <w:spacing w:line="276" w:lineRule="auto"/>
        <w:ind w:firstLine="709"/>
        <w:jc w:val="both"/>
        <w:divId w:val="223301121"/>
      </w:pPr>
      <w:r w:rsidRPr="001F1010">
        <w:t xml:space="preserve">Основная номенклатура выпускаемой в районе промышленной продукции: крупа, мука, минеральная и газированная вода, хлеб и хлебобулочные изделия, кондитерские изделия, мясо и субпродукты, изделия колбасные, мясные полуфабрикаты, культуры зерновые для завтрака, пески природные, </w:t>
      </w:r>
      <w:proofErr w:type="spellStart"/>
      <w:r w:rsidRPr="001F1010">
        <w:t>теплоэнергия</w:t>
      </w:r>
      <w:proofErr w:type="spellEnd"/>
      <w:r w:rsidRPr="001F1010">
        <w:t>.</w:t>
      </w:r>
    </w:p>
    <w:p w:rsidR="0074511A" w:rsidRPr="001F1010" w:rsidRDefault="001F1010" w:rsidP="00595BFB">
      <w:pPr>
        <w:spacing w:line="276" w:lineRule="auto"/>
        <w:ind w:firstLine="709"/>
        <w:jc w:val="both"/>
        <w:divId w:val="223301121"/>
      </w:pPr>
      <w:r w:rsidRPr="001F1010">
        <w:t>По итогам 2022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1412,9 млн. рублей (в 2021 году - 1072,4 млн. рублей). Индекс промышленного производства составил 94,5%.</w:t>
      </w:r>
    </w:p>
    <w:p w:rsidR="0074511A" w:rsidRDefault="0074511A" w:rsidP="00595BFB">
      <w:pPr>
        <w:spacing w:before="240" w:after="240" w:line="276" w:lineRule="auto"/>
        <w:ind w:firstLine="709"/>
        <w:jc w:val="center"/>
        <w:divId w:val="1450320109"/>
      </w:pPr>
      <w:r>
        <w:rPr>
          <w:rStyle w:val="a3"/>
          <w:sz w:val="28"/>
          <w:szCs w:val="28"/>
        </w:rPr>
        <w:t xml:space="preserve">Сельскохозяйственное производство </w:t>
      </w:r>
    </w:p>
    <w:p w:rsidR="00595BFB" w:rsidRDefault="00954C8F" w:rsidP="00595BFB">
      <w:pPr>
        <w:spacing w:line="276" w:lineRule="auto"/>
        <w:ind w:firstLine="709"/>
        <w:jc w:val="both"/>
        <w:divId w:val="1450320109"/>
      </w:pPr>
      <w:r w:rsidRPr="008E0719">
        <w:t>На территории Бийского района 45 сельскохозяйственных  организаций из них: 3 акционерных общества, 12 обществ с ограниченной ответственностью, 1 кооператив, 29 крестьянских (фермерских) хозяйств.</w:t>
      </w:r>
    </w:p>
    <w:p w:rsidR="00595BFB" w:rsidRDefault="00954C8F" w:rsidP="00595BFB">
      <w:pPr>
        <w:spacing w:line="276" w:lineRule="auto"/>
        <w:ind w:firstLine="709"/>
        <w:jc w:val="both"/>
        <w:divId w:val="1450320109"/>
      </w:pPr>
      <w:r w:rsidRPr="008E0719">
        <w:t>Средняя заработная плата по Бийскому району за 2022 год составила 33 574 рубля, рост заработной платы к уровню 2021 года составил 116%.Площадь пашни 101075 га. Посевная площадь зерновых и зернобобовых культур в 2022 году составила 55,6 тыс. га. Валовой сбор зерновых и зернобобовых культур 2022 году составил 111847 тон, что больше уровня прошлого года на 1669 тон. Урожайность в амбарном весе составила 20,1 ц/га, что на 1,2 ц/га больше уровня прошлого года.</w:t>
      </w:r>
    </w:p>
    <w:p w:rsidR="00595BFB" w:rsidRDefault="00954C8F" w:rsidP="00595BFB">
      <w:pPr>
        <w:spacing w:line="276" w:lineRule="auto"/>
        <w:ind w:firstLine="709"/>
        <w:jc w:val="both"/>
        <w:divId w:val="1450320109"/>
      </w:pPr>
      <w:r w:rsidRPr="008E0719">
        <w:t>В 2022 году израсходовано  на приобретение новой техники и оборудования растениеводства и животноводства - 540 млн. рублей. Из них на приобретение: 13 тракторов на 148 млн</w:t>
      </w:r>
      <w:proofErr w:type="gramStart"/>
      <w:r w:rsidRPr="008E0719">
        <w:t>.р</w:t>
      </w:r>
      <w:proofErr w:type="gramEnd"/>
      <w:r w:rsidRPr="008E0719">
        <w:t>уб., 9 зерноуборочных комбайнов на 174 млн. руб., 2 кормоуборочных комбайна на 24 млн.руб., 1 самоходная косилка на 4 млн.руб., 1 посевной комплекс на 43 млн.руб., 2 зерносушилки на 15 млн.руб., и другая с/х техника на 132 млн.руб.</w:t>
      </w:r>
    </w:p>
    <w:p w:rsidR="00595BFB" w:rsidRDefault="00954C8F" w:rsidP="00595BFB">
      <w:pPr>
        <w:spacing w:line="276" w:lineRule="auto"/>
        <w:ind w:firstLine="709"/>
        <w:jc w:val="both"/>
        <w:divId w:val="1450320109"/>
      </w:pPr>
      <w:r w:rsidRPr="008E0719">
        <w:lastRenderedPageBreak/>
        <w:t>Поголовье КРС  в сельскохозяйственных организациях составила на 01.01.2023 года 18208 голов. (-140 голов  99,2 %). Поголовье коров дойного стада в сельскохозяйственных организациях составила 6259 голов уровень прошлого года.</w:t>
      </w:r>
    </w:p>
    <w:p w:rsidR="00595BFB" w:rsidRDefault="00954C8F" w:rsidP="00595BFB">
      <w:pPr>
        <w:spacing w:line="276" w:lineRule="auto"/>
        <w:ind w:firstLine="709"/>
        <w:jc w:val="both"/>
        <w:divId w:val="1450320109"/>
      </w:pPr>
      <w:r w:rsidRPr="008E0719">
        <w:t>Производство молока в сельскохозяйственных организациях за 2022 год составила 36468 тон (+1150 тон 104%). Надой на одну фуражную корову в сельскохозяйственных организациях составил 5823 кг (+354 кг к уровню прошлого года).</w:t>
      </w:r>
      <w:r w:rsidR="00595BFB">
        <w:t xml:space="preserve"> </w:t>
      </w:r>
      <w:r w:rsidRPr="008E0719">
        <w:t>Поголовье КРС в личных подсобных хозяйствах составило 2256 голов (+ 233 головы). Поголовье коров в ЛПХ сохранилась на уровне прошлого года</w:t>
      </w:r>
      <w:proofErr w:type="gramStart"/>
      <w:r w:rsidRPr="008E0719">
        <w:t>.В</w:t>
      </w:r>
      <w:proofErr w:type="gramEnd"/>
      <w:r w:rsidRPr="008E0719">
        <w:t>аловое производства яйца АПФ Енисейская за 2022 год составило 171,9 миллиона штук (-6 миллионов штук, причина: для снижения себестоимости яйца было принято решение об увеличения срока использования кур – несушек).</w:t>
      </w:r>
      <w:r w:rsidR="00595BFB">
        <w:t xml:space="preserve"> </w:t>
      </w:r>
    </w:p>
    <w:p w:rsidR="0074511A" w:rsidRPr="008E0719" w:rsidRDefault="00954C8F" w:rsidP="00595BFB">
      <w:pPr>
        <w:spacing w:line="276" w:lineRule="auto"/>
        <w:ind w:firstLine="709"/>
        <w:jc w:val="both"/>
        <w:divId w:val="1450320109"/>
      </w:pPr>
      <w:r w:rsidRPr="008E0719">
        <w:t xml:space="preserve">Всего получено субсидий  </w:t>
      </w:r>
      <w:proofErr w:type="spellStart"/>
      <w:r w:rsidRPr="008E0719">
        <w:t>сельхозтоваропроизводителями</w:t>
      </w:r>
      <w:proofErr w:type="spellEnd"/>
      <w:r w:rsidRPr="008E0719">
        <w:t xml:space="preserve"> из Федерального и краевого бюджета в 2022 году 127 млн. 676 тыс. руб</w:t>
      </w:r>
      <w:proofErr w:type="gramStart"/>
      <w:r w:rsidRPr="008E0719">
        <w:t>.И</w:t>
      </w:r>
      <w:proofErr w:type="gramEnd"/>
      <w:r w:rsidRPr="008E0719">
        <w:t>з них:  субсидии на зерно 26 млн. 735 тыс. руб.Компенсирующая субсидия (молоко) 14 млн. 311 тыс. руб.Компенсирующая субсидия (племенная поддержка, содержание животных) 19 млн. 439 тыс. руб.Компенсирующая субсидия (племенная поддержка, покупка ) 3 млн. 744 тыс. руб.Субсидии 16 млн. 78 тыс. руб.Прочие: (элитные семена, с/х страхование животных, с/х страхование в растениеводстве, стимулирующая (техника), санитарно-курортное лечение, метеостанции, студенты (практика), договора о целевом обучении  47 млн. 369 тыс. руб.</w:t>
      </w:r>
    </w:p>
    <w:p w:rsidR="0074511A" w:rsidRDefault="0074511A" w:rsidP="00595BFB">
      <w:pPr>
        <w:spacing w:before="240" w:after="240" w:line="276" w:lineRule="auto"/>
        <w:ind w:firstLine="709"/>
        <w:jc w:val="center"/>
        <w:divId w:val="1006633197"/>
      </w:pPr>
      <w:r>
        <w:rPr>
          <w:rStyle w:val="a3"/>
          <w:sz w:val="28"/>
          <w:szCs w:val="28"/>
        </w:rPr>
        <w:t xml:space="preserve">Реализация инвестиционных проектов на территории муниципального района </w:t>
      </w:r>
    </w:p>
    <w:p w:rsidR="00595BFB" w:rsidRDefault="00954C8F" w:rsidP="00595BFB">
      <w:pPr>
        <w:spacing w:line="276" w:lineRule="auto"/>
        <w:ind w:firstLine="709"/>
        <w:jc w:val="both"/>
        <w:divId w:val="1006633197"/>
      </w:pPr>
      <w:r w:rsidRPr="00954C8F">
        <w:t xml:space="preserve">В 2022 году объём инвестиций в основной капитал за счёт всех источников финансирования по крупным и средним организациям уменьшился на 34,2% и составил 651,99 млн. рублей (в 2021 году - 990,8 млн. рублей). Индекс физического объёма инвестиций в основной капитал за счёт всех источников финансирования в 2022 году составил 65,8%. Основными источниками финансирования инвестиций в основной капитал являются собственные средства (68,5%) и привлечённые средства (31,5%) из них кредиты банков (8,6%), бюджетные средства всех уровней (22,9%). </w:t>
      </w:r>
      <w:proofErr w:type="gramStart"/>
      <w:r w:rsidRPr="00954C8F">
        <w:t>Инвестиции в здания (кроме жилых) и сооружения за 2022 год составили 168,60 млн. рублей (2021 году 222,97 млн. рублей), инвестиции в машины и оборудование, включая хозяйственный инвентарь, и другие объекты 309,83 млн. рублей, (в 2021 году 537,11 млн. рублей), транспортные средства 59,59 млн. рублей (2021 году 63,01 млн. рублей), прочие 94,56 млн. рублей (2021 году 167,00 млн. рублей).</w:t>
      </w:r>
      <w:proofErr w:type="gramEnd"/>
    </w:p>
    <w:p w:rsidR="00595BFB" w:rsidRDefault="00954C8F" w:rsidP="00595BFB">
      <w:pPr>
        <w:spacing w:line="276" w:lineRule="auto"/>
        <w:ind w:firstLine="709"/>
        <w:jc w:val="both"/>
        <w:divId w:val="1006633197"/>
      </w:pPr>
      <w:r w:rsidRPr="00954C8F">
        <w:t>В целях создания условий для устойчивого развития агропромышленного комплекса на территории Бийского района реализованы следующие крупные инвестиционные проекты за счёт внебюджетных средств:ООО АПК «Енисейское»:- приобретение техники, оборудования, общей стоимостью 221,05 млн. рублей</w:t>
      </w:r>
      <w:proofErr w:type="gramStart"/>
      <w:r w:rsidRPr="00954C8F">
        <w:t>.А</w:t>
      </w:r>
      <w:proofErr w:type="gramEnd"/>
      <w:r w:rsidRPr="00954C8F">
        <w:t>О «Бийское»:- приобретение сельскохозяйственной техники, общей стоимостью 110,442 млн. рублей.ООО АПФ «Птицефабрика Енисейская»:-  строительство зернохранилищ, общей стоимостью 47,235 млн. рублей, в 2022 году проект завершен, принят в эксплуатацию и зарегистрирован;- строительство утильного цеха, общей стоимостью 20 млн. рублей, в 2022 году освоено 3,29 млн. рублей. Проект реализуется (71%)</w:t>
      </w:r>
      <w:proofErr w:type="gramStart"/>
      <w:r w:rsidRPr="00954C8F">
        <w:t>.</w:t>
      </w:r>
      <w:proofErr w:type="gramEnd"/>
      <w:r w:rsidRPr="00954C8F">
        <w:t xml:space="preserve">- </w:t>
      </w:r>
      <w:proofErr w:type="gramStart"/>
      <w:r w:rsidRPr="00954C8F">
        <w:lastRenderedPageBreak/>
        <w:t>с</w:t>
      </w:r>
      <w:proofErr w:type="gramEnd"/>
      <w:r w:rsidRPr="00954C8F">
        <w:t>троительство зерносклада №3,  в 2022 году освоено 10,359 млн. рублей, общая стоимость реализации 12 млн. рублей.</w:t>
      </w:r>
    </w:p>
    <w:p w:rsidR="0074511A" w:rsidRPr="008E0719" w:rsidRDefault="00954C8F" w:rsidP="00595BFB">
      <w:pPr>
        <w:spacing w:line="276" w:lineRule="auto"/>
        <w:ind w:firstLine="709"/>
        <w:jc w:val="both"/>
        <w:divId w:val="1006633197"/>
      </w:pPr>
      <w:r w:rsidRPr="00954C8F">
        <w:t>В целях улучшения инвестиционного климата в районе внедрён муниципальный инвестиционный Стандарт, ежегодно актуализируется инвестиционный паспорт.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размещён реестр инвестиционных площадок и предложений,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w:t>
      </w:r>
    </w:p>
    <w:p w:rsidR="0074511A" w:rsidRDefault="0074511A" w:rsidP="00595BFB">
      <w:pPr>
        <w:spacing w:before="240" w:after="240" w:line="276" w:lineRule="auto"/>
        <w:ind w:firstLine="709"/>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595BFB" w:rsidRDefault="001F1010" w:rsidP="00595BFB">
      <w:pPr>
        <w:spacing w:line="276" w:lineRule="auto"/>
        <w:ind w:firstLine="709"/>
        <w:jc w:val="both"/>
        <w:divId w:val="672149918"/>
      </w:pPr>
      <w:r w:rsidRPr="001F1010">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595BFB" w:rsidRDefault="001F1010" w:rsidP="00595BFB">
      <w:pPr>
        <w:spacing w:line="276" w:lineRule="auto"/>
        <w:ind w:firstLine="709"/>
        <w:jc w:val="both"/>
        <w:divId w:val="672149918"/>
      </w:pPr>
      <w:r w:rsidRPr="001F1010">
        <w:t xml:space="preserve">Розничная сеть района представлена 183 действующими магазинами, общей торговой площадью 14,5 тыс. м².Из 37 населенных пунктов района 31 </w:t>
      </w:r>
      <w:proofErr w:type="gramStart"/>
      <w:r w:rsidRPr="001F1010">
        <w:t>обеспечены</w:t>
      </w:r>
      <w:proofErr w:type="gramEnd"/>
      <w:r w:rsidRPr="001F1010">
        <w:t xml:space="preserve"> стационарными торговыми точками. Отсутствуют стационарные торговые объекты в посёлках Междуречье, Предгорный, Промышленный, Степное, </w:t>
      </w:r>
      <w:proofErr w:type="spellStart"/>
      <w:r w:rsidRPr="001F1010">
        <w:t>Бехтемир-Аникино</w:t>
      </w:r>
      <w:proofErr w:type="spellEnd"/>
      <w:r w:rsidRPr="001F1010">
        <w:t xml:space="preserve"> и Студенческий.</w:t>
      </w:r>
    </w:p>
    <w:p w:rsidR="00595BFB" w:rsidRDefault="001F1010" w:rsidP="00595BFB">
      <w:pPr>
        <w:spacing w:line="276" w:lineRule="auto"/>
        <w:ind w:firstLine="709"/>
        <w:jc w:val="both"/>
        <w:divId w:val="672149918"/>
      </w:pPr>
      <w:r w:rsidRPr="001F1010">
        <w:t>Количество субъектов осуществляющих розничную торговлю составляет 169 единиц, из них 143 единицы принадлежат индивидуальным предпринимателям</w:t>
      </w:r>
      <w:proofErr w:type="gramStart"/>
      <w:r w:rsidRPr="001F1010">
        <w:t>.О</w:t>
      </w:r>
      <w:proofErr w:type="gramEnd"/>
      <w:r w:rsidRPr="001F1010">
        <w:t>борот розничной торговли в 2022 году по крупным и средним предприятиям увеличился по сравнению с 2021 годом на 8,7%, и составил 927,962 млн. рублей.В районе 27 предприятий общественного питания: 9 кафе, 1 бар, 14 столовых, в том числе и в сельхозпредприятиях, 3 магазина пивного напитка. В сфере бытового обслуживания в районе функционируют 5 объектов по ремонту и обслуживанию транспортных средств, 1 по изготовлению и ремонту мебели, 8 парикмахерских.</w:t>
      </w:r>
    </w:p>
    <w:p w:rsidR="00595BFB" w:rsidRDefault="001F1010" w:rsidP="00595BFB">
      <w:pPr>
        <w:spacing w:line="276" w:lineRule="auto"/>
        <w:ind w:firstLine="709"/>
        <w:jc w:val="both"/>
        <w:divId w:val="672149918"/>
      </w:pPr>
      <w:r w:rsidRPr="001F1010">
        <w:t>Оборот общественного питания по крупным и средним предприятиям уменьшился по сравнению с 2021 годом на 3,2% и составил 16,852 млн. рублей</w:t>
      </w:r>
      <w:proofErr w:type="gramStart"/>
      <w:r w:rsidRPr="001F1010">
        <w:t>.О</w:t>
      </w:r>
      <w:proofErr w:type="gramEnd"/>
      <w:r w:rsidRPr="001F1010">
        <w:t>дним из важных направлений является развитие платных услуг населению. Объём платных услуг населению по крупным и средним предприятиям в 2022 году составил 76,7 млн. рублей, что на 19,7% больше уровня прошлого года.</w:t>
      </w:r>
    </w:p>
    <w:p w:rsidR="00595BFB" w:rsidRDefault="001F1010" w:rsidP="00595BFB">
      <w:pPr>
        <w:spacing w:line="276" w:lineRule="auto"/>
        <w:ind w:firstLine="709"/>
        <w:jc w:val="both"/>
        <w:divId w:val="672149918"/>
      </w:pPr>
      <w:r w:rsidRPr="001F1010">
        <w:t>Субъекты малого и среднего предпринимательства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595BFB" w:rsidRDefault="001F1010" w:rsidP="00595BFB">
      <w:pPr>
        <w:spacing w:line="276" w:lineRule="auto"/>
        <w:ind w:firstLine="709"/>
        <w:jc w:val="both"/>
        <w:divId w:val="672149918"/>
      </w:pPr>
      <w:r w:rsidRPr="001F1010">
        <w:t>В районе осуществляют свою деятельность 824 субъекта малого и среднего предпринимательства и 1096 самозанятых, 3 средних предприятия и 19 крестьянско-фермерских хозяйств. Общее количество занятых на малых и средних предприятиях в районе составляет 3700 человек. Доля занятых на малых и средних предприятиях от общей численности занятых в экономике района в 2022 году составила 27,7%.</w:t>
      </w:r>
    </w:p>
    <w:p w:rsidR="0074511A" w:rsidRPr="001F1010" w:rsidRDefault="001F1010" w:rsidP="00595BFB">
      <w:pPr>
        <w:spacing w:line="276" w:lineRule="auto"/>
        <w:ind w:firstLine="709"/>
        <w:jc w:val="both"/>
        <w:divId w:val="672149918"/>
      </w:pPr>
      <w:r w:rsidRPr="001F1010">
        <w:t xml:space="preserve">Существует и работает в районе информационно-консультационный центр, в который за 2022 год обратились за консультационной помощью 66 </w:t>
      </w:r>
      <w:r w:rsidRPr="001F1010">
        <w:lastRenderedPageBreak/>
        <w:t>предпринимателей</w:t>
      </w:r>
      <w:proofErr w:type="gramStart"/>
      <w:r w:rsidRPr="001F1010">
        <w:t>.Р</w:t>
      </w:r>
      <w:proofErr w:type="gramEnd"/>
      <w:r w:rsidRPr="001F1010">
        <w:t>аботает Общественный совет по поддержке предпринимательства при Главе района. 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p>
    <w:p w:rsidR="0074511A" w:rsidRDefault="0074511A" w:rsidP="00595BFB">
      <w:pPr>
        <w:spacing w:before="240" w:after="240" w:line="276" w:lineRule="auto"/>
        <w:ind w:firstLine="709"/>
        <w:jc w:val="center"/>
        <w:divId w:val="1356543834"/>
      </w:pPr>
      <w:r>
        <w:rPr>
          <w:rStyle w:val="a3"/>
          <w:sz w:val="28"/>
          <w:szCs w:val="28"/>
        </w:rPr>
        <w:t xml:space="preserve">Ситуация на рынке труда </w:t>
      </w:r>
    </w:p>
    <w:p w:rsidR="00595BFB" w:rsidRDefault="00954C8F" w:rsidP="00595BFB">
      <w:pPr>
        <w:spacing w:line="276" w:lineRule="auto"/>
        <w:ind w:firstLine="709"/>
        <w:jc w:val="both"/>
        <w:divId w:val="1356543834"/>
      </w:pPr>
      <w:r w:rsidRPr="008E0719">
        <w:t>Средняя численность работников крупных и средних предприятий в 2022 году составила 3555 человек. Численность занятых в экономике за 2022 год, с учетом индивидуальных предпринимателей, самозанятых граждан и работников по договору найма составила 13351 человек.</w:t>
      </w:r>
    </w:p>
    <w:p w:rsidR="00595BFB" w:rsidRDefault="00954C8F" w:rsidP="00595BFB">
      <w:pPr>
        <w:spacing w:line="276" w:lineRule="auto"/>
        <w:ind w:firstLine="709"/>
        <w:jc w:val="both"/>
        <w:divId w:val="1356543834"/>
      </w:pPr>
      <w:r w:rsidRPr="008E0719">
        <w:t>В структуре занятых в экономике преобладают работники организаций сельского хозяйства, обрабатывающего производства, торговли и бытового обслуживания, образования, здравоохранения. Среднемесячная заработная плата одного работника крупных и средних предприятий в 2022 году составила 35055,00 рублей, что на 14,8% выше уровня 2021 года. Всего среднемесячная заработная плата на одного работника в 2022 году составила 23823 рубля, в том числе: - в сельском хозяйстве - 36614,4 руб. с темпом роста 116,9%; - в обрабатывающих производствах - 31528,6 руб. с темпом роста 128,8%; - в оптовой и розничной торговле - 36692,7 руб. (темп роста к аналогичному периоду прошлого года составил 118,9%); - в обеспечении электрической энергии, газом и паром - 31285,7 руб. с темпом роста 114,9%; - в государственном управлении и обеспечении военной безопасности - 50707,6 руб. с темпом роста 111,3%; - в образовании 31902,2 руб. (темп роста 115%); - в здравоохранении и предоставлении социальных услуг 29866,4 руб. с темпом роста 110,7%; - в деятельности в области культуры, спорта, организации досуга и развлечений 29078 руб. (темп роста 120,5%).</w:t>
      </w:r>
    </w:p>
    <w:p w:rsidR="00595BFB" w:rsidRDefault="00954C8F" w:rsidP="00595BFB">
      <w:pPr>
        <w:spacing w:line="276" w:lineRule="auto"/>
        <w:ind w:firstLine="709"/>
        <w:jc w:val="both"/>
        <w:divId w:val="1356543834"/>
      </w:pPr>
      <w:r w:rsidRPr="008E0719">
        <w:t>Ситуация на регистрируемом рынке труда района в 2022 году характеризовалась следующими показателями:- уровень регистрируемой безработицы по отношению к численности трудоспособного населения на 01.01.2023 года составил 0,7% (на 01.01.2022 года 1,1%);- численность безработных и ищущих работу граждан, привлеченных на общественные работы и временное трудоустройство 41 человек</w:t>
      </w:r>
      <w:proofErr w:type="gramStart"/>
      <w:r w:rsidRPr="008E0719">
        <w:t>;-</w:t>
      </w:r>
      <w:proofErr w:type="gramEnd"/>
      <w:r w:rsidRPr="008E0719">
        <w:t>численность участников временного трудоустройства несовершеннолетних граждан в возрасте 14-17 лет в свободное от учебы время 136 человек;-  уровень выполнения квоты для приема на работу инвалидов на конец отчетного периода составил 71,6% (на 01.01.2022 года 59,5%);- численность трудоустроенных граждан, с которыми легализованы трудовые отношения – 303 человека;-   уровень трудоустройства граждан составляет 58,6%.</w:t>
      </w:r>
    </w:p>
    <w:p w:rsidR="0074511A" w:rsidRPr="008E0719" w:rsidRDefault="00954C8F" w:rsidP="00595BFB">
      <w:pPr>
        <w:spacing w:line="276" w:lineRule="auto"/>
        <w:ind w:firstLine="709"/>
        <w:jc w:val="both"/>
        <w:divId w:val="1356543834"/>
      </w:pPr>
      <w:proofErr w:type="gramStart"/>
      <w:r w:rsidRPr="008E0719">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 дисбаланс спроса и предложения на рынке труда;- большой удельный вес неофициальной занятости населения;-  усиливается дефицит квалифицированных рабочих кадров;- несмотря на стабильный рост заработной платы, уровень оплаты труда работников сохраняется ниже среднекраевого.</w:t>
      </w:r>
      <w:proofErr w:type="gramEnd"/>
      <w:r w:rsidRPr="008E0719">
        <w:t xml:space="preserve"> Задача по обеспечению максимального привлечения инвалидов в трудовую деятельность, поставленная на государственном уровне, является одной из приоритетных для </w:t>
      </w:r>
      <w:r w:rsidRPr="008E0719">
        <w:lastRenderedPageBreak/>
        <w:t>Бийского района. В целях повышения уровня занятости инвалидов трудоспособного возраста была создана рабочая группа по организации трудоустройства инвалидов. В Администрации района создана и функционирует трёхсторонняя комиссия по регулированию социально-трудовых отношений.В районе создана и ведет активную работу межведомственная комиссия по снижению неформальной занятости, легализации «серой» заработной платы, повышению собираемости страховых взносов во внебюджетные фонды. В 2022 году проведено 10 заседаний комиссии, на которые были приглашены 61 работодатель. Члены рабочей группы по снижению неформальной занятости осуществили 42 выезда на территорию района для обследования ситуации по неформальной занятости.</w:t>
      </w:r>
    </w:p>
    <w:p w:rsidR="0074511A" w:rsidRDefault="0074511A" w:rsidP="00595BFB">
      <w:pPr>
        <w:spacing w:before="240" w:after="240" w:line="276" w:lineRule="auto"/>
        <w:ind w:firstLine="709"/>
        <w:jc w:val="center"/>
        <w:divId w:val="1611469857"/>
      </w:pPr>
      <w:r>
        <w:rPr>
          <w:rStyle w:val="a3"/>
          <w:sz w:val="28"/>
          <w:szCs w:val="28"/>
        </w:rPr>
        <w:t xml:space="preserve">Уровень жизни населения </w:t>
      </w:r>
    </w:p>
    <w:p w:rsidR="0074511A" w:rsidRPr="001F1010" w:rsidRDefault="001F1010" w:rsidP="00595BFB">
      <w:pPr>
        <w:spacing w:line="276" w:lineRule="auto"/>
        <w:ind w:firstLine="709"/>
        <w:jc w:val="both"/>
        <w:divId w:val="1611469857"/>
      </w:pPr>
      <w:r w:rsidRPr="001F1010">
        <w:t>Как и в предыдущие годы, главным в деятельности руководства района было улучшение качества жизни населения, поступательное движение вперед в социально-экономическом развитии территории.В 2022 году среднемесячная заработная плата работников района по полному кругу предприятий (по оценке) составила 18169 рублей. Начисленная средняя заработная плата 1 работника по крупным и средним организациям, включая организации с численностью работников до 15 человек, за отчетный год достигла 35054,5 руб. в месяц, это на 14,2 % выше, чем за 2021 год.Отмечается значительная отраслевая дифференциация заработной платы: от 26462,1 рубля  по отрасли «транспортировка и хранение», до 50707,6 рублей – по разделу «государственное управление и обеспечение военной безопасности». Сохраняется и территориальная дифференциация заработной платы по поселениям внутри района.На 01.01.2023 года просроченная задолженность по заработной плате отсутствует. Перспективы дальнейшего роста заработной платы связаны с сохранением сложившейся тенденции роста заработной платы в экономике и намеченным увеличением заработной платы работников бюджетных учреждений.</w:t>
      </w:r>
    </w:p>
    <w:p w:rsidR="0074511A" w:rsidRDefault="0074511A" w:rsidP="00595BFB">
      <w:pPr>
        <w:spacing w:before="240" w:after="240" w:line="276" w:lineRule="auto"/>
        <w:ind w:firstLine="709"/>
        <w:jc w:val="center"/>
        <w:divId w:val="1437944105"/>
      </w:pPr>
      <w:r>
        <w:rPr>
          <w:rStyle w:val="a3"/>
          <w:sz w:val="28"/>
          <w:szCs w:val="28"/>
        </w:rPr>
        <w:t xml:space="preserve">Состояние местных бюджетов </w:t>
      </w:r>
    </w:p>
    <w:p w:rsidR="00595BFB" w:rsidRDefault="00954C8F" w:rsidP="00595BFB">
      <w:pPr>
        <w:spacing w:line="276" w:lineRule="auto"/>
        <w:ind w:firstLine="709"/>
        <w:jc w:val="both"/>
        <w:divId w:val="1437944105"/>
      </w:pPr>
      <w:proofErr w:type="gramStart"/>
      <w:r w:rsidRPr="008E0719">
        <w:t>Проводимая в 2022 году в районе бюджетная политика была направлена на решение следующих задач:- эффективное исполнение намеченных мероприятий в условиях ограниченности бюджетных ресурсов;- адаптация бюджетной системы Бийского района к изменившимся экономическим условиям;- сохранение и развитие налогового потенциала на территории Бийского района, в том числе посредством стимулирования реального сектора экономики, формирования благоприятных условий для развития предпринимательства;</w:t>
      </w:r>
      <w:proofErr w:type="gramEnd"/>
      <w:r w:rsidRPr="008E0719">
        <w:t>- обеспечение сбалансированности и устойчивости бюджетной системы Бийского района;- адресное решение социальных проблем, повышение качества и доступности предоставляемых муниципальных услуг, эффективности функционирования бюджетного сектора экономики.</w:t>
      </w:r>
    </w:p>
    <w:p w:rsidR="00595BFB" w:rsidRDefault="00954C8F" w:rsidP="00595BFB">
      <w:pPr>
        <w:spacing w:line="276" w:lineRule="auto"/>
        <w:ind w:firstLine="709"/>
        <w:jc w:val="both"/>
        <w:divId w:val="1437944105"/>
      </w:pPr>
      <w:proofErr w:type="gramStart"/>
      <w:r w:rsidRPr="008E0719">
        <w:t xml:space="preserve">На 2022 год бюджет района первоначально утверждался в объеме 715708,3 тыс. руб. Фактически доходы районного бюджета составили 976410,3 тыс. руб. По сравнению с 2021 годом объем доходов районного бюджета увеличился на 101932,0 тыс. руб. или 111,7 %. Собственные налоговые и неналоговые доходы составили 248441,8 тыс. руб. и увеличились на 104,3 %. Поступления из краевого бюджета </w:t>
      </w:r>
      <w:r w:rsidRPr="008E0719">
        <w:lastRenderedPageBreak/>
        <w:t>первоначально планировались в объеме 487516,8 тыс. руб</w:t>
      </w:r>
      <w:proofErr w:type="gramEnd"/>
      <w:r w:rsidRPr="008E0719">
        <w:t>. Фактически поступило 728017,1 тыс. руб., в том числе средства краевого бюджета на исполнение переданных полномочий (субвенции краевого бюджета) – 450017,2 тыс. руб.; дотации и субсидии из краевого бюджета на решение вопросов местного значения – 277985,0 тыс. руб. </w:t>
      </w:r>
    </w:p>
    <w:p w:rsidR="0074511A" w:rsidRPr="008E0719" w:rsidRDefault="00954C8F" w:rsidP="00595BFB">
      <w:pPr>
        <w:spacing w:line="276" w:lineRule="auto"/>
        <w:ind w:firstLine="709"/>
        <w:jc w:val="both"/>
        <w:divId w:val="1437944105"/>
      </w:pPr>
      <w:r w:rsidRPr="008E0719">
        <w:t>За 2022 год расходы районного бюджета при первоначальном плане 715708,3 тыс. руб. составили 947046,4 тыс. руб</w:t>
      </w:r>
      <w:proofErr w:type="gramStart"/>
      <w:r w:rsidRPr="008E0719">
        <w:t>.И</w:t>
      </w:r>
      <w:proofErr w:type="gramEnd"/>
      <w:r w:rsidRPr="008E0719">
        <w:t>з них расходы на финансирование отраслей социальной сферы – 748803,3 тыс. руб.  или 79,1 %.Расходы бюджета на ремонт, капитальный ремонт муниципального имущества за 2022 год составили 152097,0 тыс. руб. Объем субсидий краевого бюджета на эти цели составил – 139810,3 тыс. руб., средств районного бюджета – 12286,7 тыс. руб.На софинансирование проектов поддержки местных инициатив из районного бюджета направлено средств в сумме 2380,3 тыс. руб.На ремонт и содержание дорог направлено средств районного дорожного фонда 27470,5 тыс. руб., средств краевого бюджета 5666,0 тыс. руб., средств юридических и физических лиц (в рамках реализации проекта поддержки местных инициатив) 314,0 тыс. руб.При первоначально утвержденном плане 25768,3 тыс. руб. бюджеты сельсоветов на решение вопросов местного значения профинансированы из районного бюджета в сумме 78832,0 тыс. руб., из них на выплату заработной платы и оплату коммунальных услуг 28316,4 тыс. руб., на выполнение переданных полномочий направлено 8180,1 тыс. руб.На погашение кредиторской задолженности направлено средств районного бюджета 22229,1 тыс. руб.Остаток средств на счете районного бюджета на 01.01.2023 года составил 76733,8 тыс. руб., в том числе целевые средства 34991,2 тыс. руб. За 2022 год районный бюджет исполнен с профицитом, то есть с превышением доходов над расходами в сумме 29363,9 тыс. руб.Расходы районного бюджета носят программно-целевой характер. Финансирование мероприятий, реализуемых в рамках целевых программ, составило 89,9 % от общих расходов бюджета.Мероприятия, проводимые в 2022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2022 году по соглашению о новации от 12.01.2015 года погашен бюджетный кредит в сумме 350,0 тыс. руб. (оставшаяся сумма задолженности перед краевым бюджетом 5330,0 тыс. руб. – бюджетный кредит 2013-2014 годов для расчетов за уголь).</w:t>
      </w:r>
    </w:p>
    <w:p w:rsidR="0074511A" w:rsidRDefault="0074511A" w:rsidP="00595BFB">
      <w:pPr>
        <w:spacing w:before="240" w:after="240" w:line="276" w:lineRule="auto"/>
        <w:ind w:firstLine="709"/>
        <w:jc w:val="center"/>
        <w:divId w:val="1904366202"/>
      </w:pPr>
      <w:r>
        <w:rPr>
          <w:rStyle w:val="a3"/>
          <w:sz w:val="28"/>
          <w:szCs w:val="28"/>
        </w:rPr>
        <w:t xml:space="preserve">Жилищно-коммунальное хозяйство </w:t>
      </w:r>
    </w:p>
    <w:p w:rsidR="0074511A" w:rsidRPr="00595BFB" w:rsidRDefault="001F1010" w:rsidP="00595BFB">
      <w:pPr>
        <w:spacing w:line="276" w:lineRule="auto"/>
        <w:ind w:firstLine="709"/>
        <w:jc w:val="both"/>
        <w:divId w:val="1904366202"/>
      </w:pPr>
      <w:r w:rsidRPr="00595BFB">
        <w:t xml:space="preserve">В ходе решения поставленных задач в 2022 году, в сфере жилищно-коммунального хозяйства было </w:t>
      </w:r>
      <w:proofErr w:type="spellStart"/>
      <w:r w:rsidRPr="00595BFB">
        <w:t>освоено:На</w:t>
      </w:r>
      <w:proofErr w:type="spellEnd"/>
      <w:r w:rsidRPr="00595BFB">
        <w:t xml:space="preserve"> капитальный ремонт: 133 924 662,69 руб</w:t>
      </w:r>
      <w:proofErr w:type="gramStart"/>
      <w:r w:rsidRPr="00595BFB">
        <w:t>.И</w:t>
      </w:r>
      <w:proofErr w:type="gramEnd"/>
      <w:r w:rsidRPr="00595BFB">
        <w:t xml:space="preserve">з них:72 221 640,38 руб. – федеральный бюджет, 58 999 127,12 руб. – краевой бюджет, 2 703 895,19 руб. – местный </w:t>
      </w:r>
      <w:proofErr w:type="spellStart"/>
      <w:r w:rsidRPr="00595BFB">
        <w:t>бюджет.В</w:t>
      </w:r>
      <w:proofErr w:type="spellEnd"/>
      <w:r w:rsidRPr="00595BFB">
        <w:t xml:space="preserve"> том </w:t>
      </w:r>
      <w:proofErr w:type="spellStart"/>
      <w:r w:rsidRPr="00595BFB">
        <w:t>числе:Ремонт</w:t>
      </w:r>
      <w:proofErr w:type="spellEnd"/>
      <w:r w:rsidRPr="00595BFB">
        <w:t xml:space="preserve"> спортивного зала и столовой МБОУ «Первомайская СОШ №2» - 6 165 196,96 руб.; на капитальный ремонт </w:t>
      </w:r>
      <w:proofErr w:type="spellStart"/>
      <w:proofErr w:type="gramStart"/>
      <w:r w:rsidRPr="00595BFB">
        <w:t>Шебалинской</w:t>
      </w:r>
      <w:proofErr w:type="spellEnd"/>
      <w:r w:rsidRPr="00595BFB">
        <w:t xml:space="preserve"> СОШ имени братьев Кравченко - 89 413 831,58 руб., на выполнение работ по благоустройству </w:t>
      </w:r>
      <w:proofErr w:type="spellStart"/>
      <w:r w:rsidRPr="00595BFB">
        <w:t>Шебалинской</w:t>
      </w:r>
      <w:proofErr w:type="spellEnd"/>
      <w:r w:rsidRPr="00595BFB">
        <w:t xml:space="preserve"> СОШ имени братьев Кравченко - 8 920 307,16 руб.; на капитальный ремонт </w:t>
      </w:r>
      <w:proofErr w:type="spellStart"/>
      <w:r w:rsidRPr="00595BFB">
        <w:t>Верх-Бехтемирской</w:t>
      </w:r>
      <w:proofErr w:type="spellEnd"/>
      <w:r w:rsidRPr="00595BFB">
        <w:t xml:space="preserve"> школы – 8 419</w:t>
      </w:r>
      <w:r>
        <w:rPr>
          <w:lang w:val="en-US"/>
        </w:rPr>
        <w:t> </w:t>
      </w:r>
      <w:r w:rsidRPr="00595BFB">
        <w:t>360,99 руб.; на капитальный ремонт ДК Большеугренево – 12 386 517,25 руб.; На бурение скважины в с. Верх-Бехтемир 3 052</w:t>
      </w:r>
      <w:r>
        <w:rPr>
          <w:lang w:val="en-US"/>
        </w:rPr>
        <w:t> </w:t>
      </w:r>
      <w:r w:rsidRPr="00595BFB">
        <w:t xml:space="preserve">544,97 руб.; на устройство механизированной линии подачи </w:t>
      </w:r>
      <w:r w:rsidRPr="00595BFB">
        <w:lastRenderedPageBreak/>
        <w:t>топлива для автоматизированной угольной</w:t>
      </w:r>
      <w:proofErr w:type="gramEnd"/>
      <w:r w:rsidRPr="00595BFB">
        <w:t xml:space="preserve"> котельной п. Чуйский - 5</w:t>
      </w:r>
      <w:r>
        <w:rPr>
          <w:lang w:val="en-US"/>
        </w:rPr>
        <w:t> </w:t>
      </w:r>
      <w:r w:rsidRPr="00595BFB">
        <w:t>566</w:t>
      </w:r>
      <w:r>
        <w:rPr>
          <w:lang w:val="en-US"/>
        </w:rPr>
        <w:t> </w:t>
      </w:r>
      <w:r w:rsidRPr="00595BFB">
        <w:t>903,78 руб</w:t>
      </w:r>
      <w:proofErr w:type="gramStart"/>
      <w:r w:rsidRPr="00595BFB">
        <w:t>.Н</w:t>
      </w:r>
      <w:proofErr w:type="gramEnd"/>
      <w:r w:rsidRPr="00595BFB">
        <w:t>а изготовление ПСД направлено – 1 680 873,32,00 руб., из них: на проектно-сметную документацию по объекту теплосети п. Чуйский 160 000 руб. и государственную экспертизу теплосети п. Чуйский– 96 312,00 руб.;</w:t>
      </w:r>
      <w:r>
        <w:rPr>
          <w:lang w:val="en-US"/>
        </w:rPr>
        <w:t> </w:t>
      </w:r>
      <w:r w:rsidRPr="00595BFB">
        <w:t xml:space="preserve"> на </w:t>
      </w:r>
      <w:proofErr w:type="spellStart"/>
      <w:r w:rsidRPr="00595BFB">
        <w:t>берегоукрепление</w:t>
      </w:r>
      <w:proofErr w:type="spellEnd"/>
      <w:r w:rsidRPr="00595BFB">
        <w:t xml:space="preserve"> с. Сростки – 1 344 180,00 руб.; на </w:t>
      </w:r>
      <w:proofErr w:type="spellStart"/>
      <w:r w:rsidRPr="00595BFB">
        <w:t>предпроектные</w:t>
      </w:r>
      <w:proofErr w:type="spellEnd"/>
      <w:r w:rsidRPr="00595BFB">
        <w:t xml:space="preserve"> работы по газовой котельной – 80 381,32 руб.Согласно муниципальной программе «Реформирование и модернизация жилищно-коммунального комплекса Бийского района Алтайского края» в 2022 году освоено 3 845,39</w:t>
      </w:r>
      <w:r>
        <w:rPr>
          <w:lang w:val="en-US"/>
        </w:rPr>
        <w:t> </w:t>
      </w:r>
      <w:r w:rsidRPr="00595BFB">
        <w:t xml:space="preserve"> тыс. рублей при подготовке к отопительному периоду 2022-2023, на приобретение оборудования и материалов для текущего ремонта объектов теплоснабжения, водоснабжения и водоотведения, в том числе заменены котла на котельных с. Малоугренево и с. Лесное, дымососа в с. Лесное и с. </w:t>
      </w:r>
      <w:proofErr w:type="spellStart"/>
      <w:r w:rsidRPr="00595BFB">
        <w:t>Усятское</w:t>
      </w:r>
      <w:proofErr w:type="gramStart"/>
      <w:r w:rsidRPr="00595BFB">
        <w:t>;Н</w:t>
      </w:r>
      <w:proofErr w:type="gramEnd"/>
      <w:r w:rsidRPr="00595BFB">
        <w:t>а</w:t>
      </w:r>
      <w:proofErr w:type="spellEnd"/>
      <w:r w:rsidRPr="00595BFB">
        <w:t xml:space="preserve"> предоставленные из краевого бюджета 12 641,58 тыс. рублей приобретен резервный запас угля в количестве 3556 тонн для обеспечения бесперебойной работы котельных района в течении отопительного периода 2022-2023 </w:t>
      </w:r>
      <w:proofErr w:type="spellStart"/>
      <w:r w:rsidRPr="00595BFB">
        <w:t>года</w:t>
      </w:r>
      <w:proofErr w:type="gramStart"/>
      <w:r w:rsidRPr="00595BFB">
        <w:t>.В</w:t>
      </w:r>
      <w:proofErr w:type="spellEnd"/>
      <w:proofErr w:type="gramEnd"/>
      <w:r w:rsidRPr="00595BFB">
        <w:t xml:space="preserve"> рамках программы «Формирование комфортной городской среды на 2018-2022» в 2021г. было освоено – 2909,090 тыс. рублей, а именно проведены мероприятия по благоустройству территории вокруг здания Дворца </w:t>
      </w:r>
      <w:proofErr w:type="spellStart"/>
      <w:r w:rsidRPr="00595BFB">
        <w:t>Культуры.Из</w:t>
      </w:r>
      <w:proofErr w:type="spellEnd"/>
      <w:r w:rsidRPr="00595BFB">
        <w:t xml:space="preserve"> местного бюджета на благоустройство населенных пунктов Бийского района было израсходовано 5 290,421 тыс. рублей. Из них 300,00 тыс. рублей на уличное освещение, 908,00 тыс. рублей на ремонт остановочных павильонов, 999,721 тыс. рублей на приобретение контейнеров для мусора, 2 591,00 тыс. рублей</w:t>
      </w:r>
      <w:r>
        <w:rPr>
          <w:lang w:val="en-US"/>
        </w:rPr>
        <w:t> </w:t>
      </w:r>
      <w:r w:rsidRPr="00595BFB">
        <w:t xml:space="preserve"> на очистку и вывоз несанкционированных свалок ТКО, 291,7 тыс. рублей на ремонт детской площадки с. Малоугренево, 200, 00 тыс. рублей ремонт ограждения в парке с. </w:t>
      </w:r>
      <w:proofErr w:type="spellStart"/>
      <w:r w:rsidRPr="00595BFB">
        <w:t>Большеугренево</w:t>
      </w:r>
      <w:proofErr w:type="gramStart"/>
      <w:r w:rsidRPr="00595BFB">
        <w:t>.И</w:t>
      </w:r>
      <w:proofErr w:type="gramEnd"/>
      <w:r w:rsidRPr="00595BFB">
        <w:t>з</w:t>
      </w:r>
      <w:proofErr w:type="spellEnd"/>
      <w:r w:rsidRPr="00595BFB">
        <w:t xml:space="preserve"> дорожного фонда района проведены работы по ремонту дорог в населенных пунктах с. Первомайское, с. Сростки,</w:t>
      </w:r>
      <w:r>
        <w:rPr>
          <w:lang w:val="en-US"/>
        </w:rPr>
        <w:t> </w:t>
      </w:r>
      <w:r w:rsidRPr="00595BFB">
        <w:t xml:space="preserve"> с. Малоугренево, с. Малоенисейское, с. Шебалино,</w:t>
      </w:r>
      <w:r>
        <w:rPr>
          <w:lang w:val="en-US"/>
        </w:rPr>
        <w:t> </w:t>
      </w:r>
      <w:r w:rsidRPr="00595BFB">
        <w:t xml:space="preserve"> с Енисейское, с. </w:t>
      </w:r>
      <w:proofErr w:type="spellStart"/>
      <w:r w:rsidRPr="00595BFB">
        <w:t>Верх-Катунское</w:t>
      </w:r>
      <w:proofErr w:type="spellEnd"/>
      <w:r w:rsidRPr="00595BFB">
        <w:t xml:space="preserve"> на сумму общую сумму 26 100, 221 тыс. </w:t>
      </w:r>
      <w:proofErr w:type="spellStart"/>
      <w:r w:rsidRPr="00595BFB">
        <w:t>рублей</w:t>
      </w:r>
      <w:proofErr w:type="gramStart"/>
      <w:r w:rsidRPr="00595BFB">
        <w:t>.В</w:t>
      </w:r>
      <w:proofErr w:type="spellEnd"/>
      <w:proofErr w:type="gramEnd"/>
      <w:r w:rsidRPr="00595BFB">
        <w:t xml:space="preserve"> 2022 году проведены следующие работы на объектах газификации:- была проведена работа по </w:t>
      </w:r>
      <w:proofErr w:type="spellStart"/>
      <w:r w:rsidRPr="00595BFB">
        <w:t>догазификации</w:t>
      </w:r>
      <w:proofErr w:type="spellEnd"/>
      <w:r w:rsidRPr="00595BFB">
        <w:t xml:space="preserve"> населенных пунктов:</w:t>
      </w:r>
      <w:r>
        <w:rPr>
          <w:lang w:val="en-US"/>
        </w:rPr>
        <w:t>c</w:t>
      </w:r>
      <w:r w:rsidRPr="00595BFB">
        <w:t>. Сростки — из запланированных 16.41 км. трубы проходящей через все село проложили 10.5 км</w:t>
      </w:r>
      <w:proofErr w:type="gramStart"/>
      <w:r w:rsidRPr="00595BFB">
        <w:t xml:space="preserve">., </w:t>
      </w:r>
      <w:proofErr w:type="gramEnd"/>
      <w:r w:rsidRPr="00595BFB">
        <w:t>выполнено строительство подводящего газопровода до домовладения из запланированных 1229, подведено 0. Работы</w:t>
      </w:r>
      <w:r>
        <w:rPr>
          <w:lang w:val="en-US"/>
        </w:rPr>
        <w:t> </w:t>
      </w:r>
      <w:r w:rsidRPr="00595BFB">
        <w:t xml:space="preserve"> продолжатся в 2023 году;</w:t>
      </w:r>
      <w:r>
        <w:rPr>
          <w:lang w:val="en-US"/>
        </w:rPr>
        <w:t>c</w:t>
      </w:r>
      <w:r w:rsidRPr="00595BFB">
        <w:t>.</w:t>
      </w:r>
      <w:proofErr w:type="spellStart"/>
      <w:r w:rsidRPr="00595BFB">
        <w:t>Верх-Катунское</w:t>
      </w:r>
      <w:proofErr w:type="spellEnd"/>
      <w:r w:rsidRPr="00595BFB">
        <w:t xml:space="preserve"> —</w:t>
      </w:r>
      <w:r>
        <w:rPr>
          <w:lang w:val="en-US"/>
        </w:rPr>
        <w:t> </w:t>
      </w:r>
      <w:r w:rsidRPr="00595BFB">
        <w:t xml:space="preserve"> из запланированных 29.678 км. трубы проходящей через все село проложили 29.678 км., выполнено строительство подводящего газопровода до домовладения из запланированных 1100, подведено 1100;п</w:t>
      </w:r>
      <w:proofErr w:type="gramStart"/>
      <w:r w:rsidRPr="00595BFB">
        <w:t>.П</w:t>
      </w:r>
      <w:proofErr w:type="gramEnd"/>
      <w:r w:rsidRPr="00595BFB">
        <w:t>ригородный - из запланированных 5.607 км. трубы проходящей через все село проложили 2.937 км., выполнено строительство подводящего газопровода до домовладения из запланированных 281, подведено 0. Работы</w:t>
      </w:r>
      <w:r>
        <w:rPr>
          <w:lang w:val="en-US"/>
        </w:rPr>
        <w:t> </w:t>
      </w:r>
      <w:r w:rsidRPr="00595BFB">
        <w:t xml:space="preserve"> продолжатся в 2023 </w:t>
      </w:r>
      <w:proofErr w:type="spellStart"/>
      <w:r w:rsidRPr="00595BFB">
        <w:t>году;с</w:t>
      </w:r>
      <w:proofErr w:type="gramStart"/>
      <w:r w:rsidRPr="00595BFB">
        <w:t>.П</w:t>
      </w:r>
      <w:proofErr w:type="gramEnd"/>
      <w:r w:rsidRPr="00595BFB">
        <w:t>ервомайское</w:t>
      </w:r>
      <w:proofErr w:type="spellEnd"/>
      <w:r w:rsidRPr="00595BFB">
        <w:t xml:space="preserve"> — из запланированных 2358 км. трубы проходящей через все село проложили 0 км. Работы</w:t>
      </w:r>
      <w:r>
        <w:rPr>
          <w:lang w:val="en-US"/>
        </w:rPr>
        <w:t> </w:t>
      </w:r>
      <w:r w:rsidRPr="00595BFB">
        <w:t xml:space="preserve"> продолжатся в 2023 </w:t>
      </w:r>
      <w:proofErr w:type="spellStart"/>
      <w:r w:rsidRPr="00595BFB">
        <w:t>году</w:t>
      </w:r>
      <w:proofErr w:type="gramStart"/>
      <w:r w:rsidRPr="00595BFB">
        <w:t>;с</w:t>
      </w:r>
      <w:proofErr w:type="spellEnd"/>
      <w:proofErr w:type="gramEnd"/>
      <w:r w:rsidRPr="00595BFB">
        <w:t>. Заря — из запланированных 96 км. трубы проходящей через все село проложили 0 км. Работы</w:t>
      </w:r>
      <w:r>
        <w:rPr>
          <w:lang w:val="en-US"/>
        </w:rPr>
        <w:t> </w:t>
      </w:r>
      <w:r w:rsidRPr="00595BFB">
        <w:t xml:space="preserve"> продолжатся в 2023 году.</w:t>
      </w:r>
    </w:p>
    <w:p w:rsidR="0074511A" w:rsidRDefault="0074511A" w:rsidP="00595BFB">
      <w:pPr>
        <w:spacing w:before="240" w:after="240" w:line="276" w:lineRule="auto"/>
        <w:ind w:firstLine="709"/>
        <w:jc w:val="center"/>
        <w:divId w:val="1972859180"/>
      </w:pPr>
      <w:r>
        <w:rPr>
          <w:rStyle w:val="a3"/>
          <w:sz w:val="28"/>
          <w:szCs w:val="28"/>
        </w:rPr>
        <w:t xml:space="preserve">Социальная сфера </w:t>
      </w:r>
    </w:p>
    <w:p w:rsidR="0074511A" w:rsidRPr="00595BFB" w:rsidRDefault="001F1010" w:rsidP="00595BFB">
      <w:pPr>
        <w:spacing w:line="276" w:lineRule="auto"/>
        <w:ind w:firstLine="709"/>
        <w:jc w:val="both"/>
        <w:divId w:val="1972859180"/>
      </w:pPr>
      <w:r w:rsidRPr="00595BFB">
        <w:t>Обеспечение доступности всех видов медицинской помощи для населения, осуществляется КГБУЗ «Бийская центральная районная больница»</w:t>
      </w:r>
      <w:proofErr w:type="gramStart"/>
      <w:r w:rsidRPr="00595BFB">
        <w:t>:С</w:t>
      </w:r>
      <w:proofErr w:type="gramEnd"/>
      <w:r w:rsidRPr="00595BFB">
        <w:t xml:space="preserve">еть ЛПУ представлена: ЦРБ с 85 койками круглосуточного стационара, 50 койками дневного стационара, поликлиникой мощностью 785 посещений в смену, 1 участковая больница, </w:t>
      </w:r>
      <w:r w:rsidRPr="00595BFB">
        <w:lastRenderedPageBreak/>
        <w:t xml:space="preserve">5 врачебных амбулаторий, 27 </w:t>
      </w:r>
      <w:proofErr w:type="spellStart"/>
      <w:r w:rsidRPr="00595BFB">
        <w:t>ФАП</w:t>
      </w:r>
      <w:proofErr w:type="gramStart"/>
      <w:r w:rsidRPr="00595BFB">
        <w:t>.П</w:t>
      </w:r>
      <w:proofErr w:type="gramEnd"/>
      <w:r w:rsidRPr="00595BFB">
        <w:t>ри</w:t>
      </w:r>
      <w:proofErr w:type="spellEnd"/>
      <w:r w:rsidRPr="00595BFB">
        <w:t xml:space="preserve"> диспансеризации определенных групп взрослого населения за 2022 год осмотрено всего 5554 человек, план выполнен на 67,9%, из них женщин – 6375/3002 – 47,1%, мужчин – 4869/2552 – 52,4%.Мероприятия по информированию населения о факторах риска развития заболеваний и обеспечению условий для реализации здорового образа жизни:1. Работа с населением по формированию приверженности к здоровому образу жизни (ЗОЖ):1.1. Регулярные выступления в электронных и печатных СМИ;1.2. Реализация мероприятий в рамках муниципальных целевых программ по здоровому образу жизни;</w:t>
      </w:r>
      <w:r>
        <w:rPr>
          <w:lang w:val="en-US"/>
        </w:rPr>
        <w:t> </w:t>
      </w:r>
      <w:r w:rsidRPr="00595BFB">
        <w:t xml:space="preserve">1.3. Проведение совместных акций в рамках Международных Дней всемирной организации здравоохранения на основе межведомственного взаимодействия с представителями администрации Бийского района, проведение анкетирования населения с целью выявления факторов риска развития заболеваний, индивидуальные и групповые беседы по ведению ЗОЖ, правильному питанию, оказанию первой помощи при угрожающих жизни состояниях, выдача </w:t>
      </w:r>
      <w:proofErr w:type="spellStart"/>
      <w:r w:rsidRPr="00595BFB">
        <w:t>листовок</w:t>
      </w:r>
      <w:proofErr w:type="gramStart"/>
      <w:r w:rsidRPr="00595BFB">
        <w:t>.П</w:t>
      </w:r>
      <w:proofErr w:type="gramEnd"/>
      <w:r w:rsidRPr="00595BFB">
        <w:t>овышение</w:t>
      </w:r>
      <w:proofErr w:type="spellEnd"/>
      <w:r w:rsidRPr="00595BFB">
        <w:t xml:space="preserve"> информированности граждан о влиянии на здоровье негативных факторов и возможности их предупреждения проводилось путем проведения санитарно-просветительской работы в виде лекций, бесед, санитарных бюллетеней, размещения информации на официальном сайте КГБУЗ «Бийская ЦРБ».С 2019 года совместно с центром социальной защиты населения, проводится работа по доставке в медицинские организации граждан старше 65 лет, проживающих в сельской местности, у которых выявлены отдельные неинфекционные заболевания, для проведения профилактических осмотров и диспансеризации лиц старше трудоспособного </w:t>
      </w:r>
      <w:proofErr w:type="spellStart"/>
      <w:r w:rsidRPr="00595BFB">
        <w:t>возраста</w:t>
      </w:r>
      <w:proofErr w:type="gramStart"/>
      <w:r w:rsidRPr="00595BFB">
        <w:t>.А</w:t>
      </w:r>
      <w:proofErr w:type="gramEnd"/>
      <w:r w:rsidRPr="00595BFB">
        <w:t>дминистрацией</w:t>
      </w:r>
      <w:proofErr w:type="spellEnd"/>
      <w:r w:rsidRPr="00595BFB">
        <w:t xml:space="preserve"> больницы регулярно проводится работа по привлечению специалистов для работы на селе. В 2022г. приняли 5 врачей, 13 средних медицинских </w:t>
      </w:r>
      <w:proofErr w:type="spellStart"/>
      <w:r w:rsidRPr="00595BFB">
        <w:t>работников</w:t>
      </w:r>
      <w:proofErr w:type="gramStart"/>
      <w:r w:rsidRPr="00595BFB">
        <w:t>.В</w:t>
      </w:r>
      <w:proofErr w:type="spellEnd"/>
      <w:proofErr w:type="gramEnd"/>
      <w:r w:rsidRPr="00595BFB">
        <w:t xml:space="preserve"> 2022году по программе «Земский фельдшер» участвовал 1 заведующий ФАП – фельдшер в 2022г. по целевому распределению пришел врач-педиатр участковый, врач-акушер гинеколог, врач-терапевт участковый. Один врач продолжает обучение в </w:t>
      </w:r>
      <w:proofErr w:type="spellStart"/>
      <w:r w:rsidRPr="00595BFB">
        <w:t>ординатуре</w:t>
      </w:r>
      <w:proofErr w:type="gramStart"/>
      <w:r w:rsidRPr="00595BFB">
        <w:t>.У</w:t>
      </w:r>
      <w:proofErr w:type="gramEnd"/>
      <w:r w:rsidRPr="00595BFB">
        <w:t>комплектованность</w:t>
      </w:r>
      <w:proofErr w:type="spellEnd"/>
      <w:r w:rsidRPr="00595BFB">
        <w:t xml:space="preserve"> врачей составляет 53,82%, средний </w:t>
      </w:r>
      <w:proofErr w:type="spellStart"/>
      <w:r w:rsidRPr="00595BFB">
        <w:t>мед.персонал</w:t>
      </w:r>
      <w:proofErr w:type="spellEnd"/>
      <w:r w:rsidRPr="00595BFB">
        <w:t xml:space="preserve"> 81,59%, младший </w:t>
      </w:r>
      <w:proofErr w:type="spellStart"/>
      <w:r w:rsidRPr="00595BFB">
        <w:t>мед.персонал</w:t>
      </w:r>
      <w:proofErr w:type="spellEnd"/>
      <w:r w:rsidRPr="00595BFB">
        <w:t xml:space="preserve"> 80,0% прочие 80,2%. Общий процент укомплектованности составляет 80,54%.Средняя заработная плата в сравнении 2021г. и 2022г.:- врачи с 44177,21 руб. на 49329,53руб.;- средних медицинских персонал с 23813,89руб. на 27.531,32руб.;- младший медицинский персонал с 21709,44 руб. на 21947,44руб.- прочие работники с 19693,84 руб. на 21506,48 руб</w:t>
      </w:r>
      <w:proofErr w:type="gramStart"/>
      <w:r w:rsidRPr="00595BFB">
        <w:t>.П</w:t>
      </w:r>
      <w:proofErr w:type="gramEnd"/>
      <w:r w:rsidRPr="00595BFB">
        <w:t xml:space="preserve">роводили работу по улучшению материально-технической базы, а </w:t>
      </w:r>
      <w:proofErr w:type="spellStart"/>
      <w:r w:rsidRPr="00595BFB">
        <w:t>именно:Строительные</w:t>
      </w:r>
      <w:proofErr w:type="spellEnd"/>
      <w:r w:rsidRPr="00595BFB">
        <w:t xml:space="preserve"> работы проведены в 2021г.:1. Крыши: стационара, Административного здания, гаража стоимостью 9 млн</w:t>
      </w:r>
      <w:proofErr w:type="gramStart"/>
      <w:r w:rsidRPr="00595BFB">
        <w:t>.р</w:t>
      </w:r>
      <w:proofErr w:type="gramEnd"/>
      <w:r w:rsidRPr="00595BFB">
        <w:t xml:space="preserve">уб.;2.Окна в рамках программы по «Энергосбережению» стоимостью 3,5 млн.руб;3.Рентген отделение потрачено 10 </w:t>
      </w:r>
      <w:proofErr w:type="spellStart"/>
      <w:r w:rsidRPr="00595BFB">
        <w:t>млн.руб</w:t>
      </w:r>
      <w:proofErr w:type="spellEnd"/>
      <w:r w:rsidRPr="00595BFB">
        <w:t xml:space="preserve"> (установлен </w:t>
      </w:r>
      <w:proofErr w:type="spellStart"/>
      <w:r w:rsidRPr="00595BFB">
        <w:t>маммограф</w:t>
      </w:r>
      <w:proofErr w:type="spellEnd"/>
      <w:r w:rsidRPr="00595BFB">
        <w:t xml:space="preserve"> и </w:t>
      </w:r>
      <w:proofErr w:type="spellStart"/>
      <w:r w:rsidRPr="00595BFB">
        <w:t>флюорограф</w:t>
      </w:r>
      <w:proofErr w:type="spellEnd"/>
      <w:r w:rsidRPr="00595BFB">
        <w:t>, подготовлено помещение под рентген);В 2022г. отремонтирован ФАП с. Енисейское, закончено</w:t>
      </w:r>
      <w:r>
        <w:rPr>
          <w:lang w:val="en-US"/>
        </w:rPr>
        <w:t> </w:t>
      </w:r>
      <w:r w:rsidRPr="00595BFB">
        <w:t xml:space="preserve"> строительство ФАП </w:t>
      </w:r>
      <w:proofErr w:type="spellStart"/>
      <w:r w:rsidRPr="00595BFB">
        <w:t>с</w:t>
      </w:r>
      <w:proofErr w:type="gramStart"/>
      <w:r w:rsidRPr="00595BFB">
        <w:t>.М</w:t>
      </w:r>
      <w:proofErr w:type="gramEnd"/>
      <w:r w:rsidRPr="00595BFB">
        <w:t>алоугренево</w:t>
      </w:r>
      <w:proofErr w:type="spellEnd"/>
      <w:r w:rsidRPr="00595BFB">
        <w:t>, сделано КПП на территории Бийской ЦРБ (с.Первомайское),</w:t>
      </w:r>
      <w:r>
        <w:rPr>
          <w:lang w:val="en-US"/>
        </w:rPr>
        <w:t> </w:t>
      </w:r>
      <w:r w:rsidRPr="00595BFB">
        <w:t xml:space="preserve"> установлена система </w:t>
      </w:r>
      <w:proofErr w:type="spellStart"/>
      <w:r w:rsidRPr="00595BFB">
        <w:t>видеонаблюдения.Обновлен</w:t>
      </w:r>
      <w:proofErr w:type="spellEnd"/>
      <w:r w:rsidRPr="00595BFB">
        <w:t xml:space="preserve"> автопарк, получено: 1 </w:t>
      </w:r>
      <w:proofErr w:type="spellStart"/>
      <w:r w:rsidRPr="00595BFB">
        <w:t>Ларгус</w:t>
      </w:r>
      <w:proofErr w:type="spellEnd"/>
      <w:r w:rsidRPr="00595BFB">
        <w:t xml:space="preserve">, 1 УАЗ патриот, 1 УАЗ буханка, 1 </w:t>
      </w:r>
      <w:proofErr w:type="spellStart"/>
      <w:r w:rsidRPr="00595BFB">
        <w:t>Фольцваген-класса</w:t>
      </w:r>
      <w:proofErr w:type="spellEnd"/>
      <w:r w:rsidRPr="00595BFB">
        <w:t xml:space="preserve"> А. 4 автомобиля списано.Также в 2022 г. произведено оснащение медицинской мебелью (шкафы для одежды, шкафы для белья, столы </w:t>
      </w:r>
      <w:proofErr w:type="spellStart"/>
      <w:r w:rsidRPr="00595BFB">
        <w:t>пеленальные</w:t>
      </w:r>
      <w:proofErr w:type="spellEnd"/>
      <w:r w:rsidRPr="00595BFB">
        <w:t xml:space="preserve">, тумба медицинская, шкафы для хранения лекарственных средств, вешалки-стойки) общей стоимостью 1 млн.руб., приобретен фетальный монитор «Матери и плода» стоимостью 600 тыс.руб. и анализатор мочи стоимостью 95 тыс.руб. Также осуществляется централизованная поставка медицинского оборудования на </w:t>
      </w:r>
      <w:r w:rsidRPr="00595BFB">
        <w:lastRenderedPageBreak/>
        <w:t>вновь построенный ФАП</w:t>
      </w:r>
      <w:proofErr w:type="gramStart"/>
      <w:r w:rsidRPr="00595BFB">
        <w:t>.В</w:t>
      </w:r>
      <w:proofErr w:type="gramEnd"/>
      <w:r w:rsidRPr="00595BFB">
        <w:t xml:space="preserve"> целях повышения качества предоставления государственных услуг с 01.03.2022 в </w:t>
      </w:r>
      <w:proofErr w:type="gramStart"/>
      <w:r w:rsidRPr="00595BFB">
        <w:t>Управлении</w:t>
      </w:r>
      <w:proofErr w:type="gramEnd"/>
      <w:r w:rsidRPr="00595BFB">
        <w:t xml:space="preserve"> социальной защиты населения по городу Бийску, Бийскому и Солтонскому районам внедрена в подсистему «Клиентская служба» в автоматизированной информационной системе Социальная защита населения Алтайского края. Данная подсистема «Клиентская служба» позволяет управлению вести учет в электронном виде всех поступающих обращений граждан за предоставлением государственных услуг (выплат), как лично в управление, так и через МФЦ, ЕПГУ или </w:t>
      </w:r>
      <w:proofErr w:type="spellStart"/>
      <w:r w:rsidRPr="00595BFB">
        <w:t>почту</w:t>
      </w:r>
      <w:proofErr w:type="gramStart"/>
      <w:r w:rsidRPr="00595BFB">
        <w:t>.В</w:t>
      </w:r>
      <w:proofErr w:type="spellEnd"/>
      <w:proofErr w:type="gramEnd"/>
      <w:r w:rsidRPr="00595BFB">
        <w:t xml:space="preserve"> 2022 г. в управление обратилось 67056 граждан, в том числе с заявлением на предоставление государственных услуг 62126 граждан, на изменение персональных данных 4930 обращений (из них через Клиентскую службу</w:t>
      </w:r>
      <w:r>
        <w:rPr>
          <w:lang w:val="en-US"/>
        </w:rPr>
        <w:t> </w:t>
      </w:r>
      <w:r w:rsidRPr="00595BFB">
        <w:t xml:space="preserve"> поступило 62238 обращений, в том числе обращений через МФЦ – 33061, УСЗН – 6624, ЕПГУ- 21138, Почта- 1415).За 2022 год охват малоимущих граждан государственной социальной помощью на основании социального контракта составил – 8,5%</w:t>
      </w:r>
      <w:r>
        <w:rPr>
          <w:lang w:val="en-US"/>
        </w:rPr>
        <w:t> </w:t>
      </w:r>
      <w:r w:rsidRPr="00595BFB">
        <w:t xml:space="preserve"> (3673 человека) от количества малоимущих граждан, проживающих в </w:t>
      </w:r>
      <w:proofErr w:type="gramStart"/>
      <w:r w:rsidRPr="00595BFB">
        <w:t>г</w:t>
      </w:r>
      <w:proofErr w:type="gramEnd"/>
      <w:r w:rsidRPr="00595BFB">
        <w:t xml:space="preserve">. Бийске, Бийском и </w:t>
      </w:r>
      <w:proofErr w:type="spellStart"/>
      <w:r w:rsidRPr="00595BFB">
        <w:t>Солтонском</w:t>
      </w:r>
      <w:proofErr w:type="spellEnd"/>
      <w:r w:rsidRPr="00595BFB">
        <w:t xml:space="preserve"> районах. По сравнению с 2021 годом (3045 человек) охват малоимущих граждан государственной помощью на основании социального контракта увеличился на 1,3 %.Управлением в 2022 году заключено 166 социальных контрактов с семьями Бийского района, в состав которых включен 691 человек. Направления социального контракта: поиск работы и трудоустройство – 75, индивидуальное предпринимательская деятельность – 38, ведение личного подсобного хозяйства – 10, осуществление иных мероприятий, направленных на преодоление трудной жизненной ситуации – 43.Работа с семьями с детьми остается в особом </w:t>
      </w:r>
      <w:proofErr w:type="spellStart"/>
      <w:r w:rsidRPr="00595BFB">
        <w:t>приоритете</w:t>
      </w:r>
      <w:proofErr w:type="gramStart"/>
      <w:r w:rsidRPr="00595BFB">
        <w:t>.П</w:t>
      </w:r>
      <w:proofErr w:type="gramEnd"/>
      <w:r w:rsidRPr="00595BFB">
        <w:t>о</w:t>
      </w:r>
      <w:proofErr w:type="spellEnd"/>
      <w:r w:rsidRPr="00595BFB">
        <w:t xml:space="preserve"> состоянию на 01.01.2023 года на учете в управлении состоит 625 многодетных семей Бийского района, в которых воспитывается 2118 детей до 18 лет. В 2022 г. проведен обход 159 домовладений многодетных семей с целью проверки исправности печного отопления и электропроводки. Выявлены проблемы у 1 семьи с печным отоплением. Семье оказана материальная помощь на устранение </w:t>
      </w:r>
      <w:proofErr w:type="spellStart"/>
      <w:r w:rsidRPr="00595BFB">
        <w:t>неисправностей</w:t>
      </w:r>
      <w:proofErr w:type="gramStart"/>
      <w:r w:rsidRPr="00595BFB">
        <w:t>.В</w:t>
      </w:r>
      <w:proofErr w:type="spellEnd"/>
      <w:proofErr w:type="gramEnd"/>
      <w:r w:rsidRPr="00595BFB">
        <w:t xml:space="preserve"> 2022 году управлением принято 168 решений о выдаче справки, определяющей статус многодетной семьи, нуждающейся в дополнительных мерах социальной поддержки (из них: </w:t>
      </w:r>
      <w:proofErr w:type="gramStart"/>
      <w:r w:rsidRPr="00595BFB">
        <w:t>ЕПГУ -17, МФЦ – 157, лично – 10)</w:t>
      </w:r>
      <w:proofErr w:type="gramEnd"/>
      <w:r w:rsidRPr="00595BFB">
        <w:t xml:space="preserve">.По состоянию на 31.12.2022 на учете в управлении, состояло 71 семья, находящаяся в социально опасном положении, в которой воспитывается 154 ребенка, 2-е из </w:t>
      </w:r>
      <w:proofErr w:type="gramStart"/>
      <w:r w:rsidRPr="00595BFB">
        <w:t>которых</w:t>
      </w:r>
      <w:proofErr w:type="gramEnd"/>
      <w:r w:rsidRPr="00595BFB">
        <w:t xml:space="preserve"> имеют статус дети-инвалиды. Со всеми семьями на регулярной основе проводилась индивидуально-профилактическая работа, 21</w:t>
      </w:r>
      <w:r>
        <w:rPr>
          <w:lang w:val="en-US"/>
        </w:rPr>
        <w:t> </w:t>
      </w:r>
      <w:r w:rsidRPr="00595BFB">
        <w:t xml:space="preserve"> семье, в связи с трудной жизненной ситуацией,</w:t>
      </w:r>
      <w:r>
        <w:rPr>
          <w:lang w:val="en-US"/>
        </w:rPr>
        <w:t> </w:t>
      </w:r>
      <w:r w:rsidRPr="00595BFB">
        <w:t xml:space="preserve"> оказана адресная материальная помощь на общую сумму 54 тыс. рублей.204 несовершеннолетних ребенка Бийского района, из которых 1 ребенок-инвалид, 1 из семьи мобилизованного гражданина, на основании принятых управлением </w:t>
      </w:r>
      <w:proofErr w:type="gramStart"/>
      <w:r w:rsidRPr="00595BFB">
        <w:t>решений</w:t>
      </w:r>
      <w:proofErr w:type="gramEnd"/>
      <w:r w:rsidRPr="00595BFB">
        <w:t xml:space="preserve"> о признании их нуждающимися в социальном обслуживании и составленных индивидуальных программ предоставления социальных услуг, в 2022 году прошли социальную реабилитацию, в</w:t>
      </w:r>
      <w:r>
        <w:rPr>
          <w:lang w:val="en-US"/>
        </w:rPr>
        <w:t> </w:t>
      </w:r>
      <w:r w:rsidRPr="00595BFB">
        <w:t xml:space="preserve"> таких учреждениях как</w:t>
      </w:r>
      <w:r>
        <w:rPr>
          <w:lang w:val="en-US"/>
        </w:rPr>
        <w:t> </w:t>
      </w:r>
      <w:r w:rsidRPr="00595BFB">
        <w:t xml:space="preserve"> КГБУСО «Комплексный центр социального обслуживания населения</w:t>
      </w:r>
      <w:r>
        <w:rPr>
          <w:lang w:val="en-US"/>
        </w:rPr>
        <w:t> </w:t>
      </w:r>
      <w:r w:rsidRPr="00595BFB">
        <w:t xml:space="preserve"> города Бийска»; КГБУСО "Краевой реабилитационный центр для детей и подростков с ограниченными возможностями "Родник"</w:t>
      </w:r>
      <w:proofErr w:type="gramStart"/>
      <w:r w:rsidRPr="00595BFB">
        <w:t>.О</w:t>
      </w:r>
      <w:proofErr w:type="gramEnd"/>
      <w:r w:rsidRPr="00595BFB">
        <w:t xml:space="preserve">собое внимание в 2022 году было уделено семьям мобилизованных граждан. Каждая семья, была посещена по месту проживания специалистами социальных учреждений, с целью выявления потребностей и нуждаемости в помощи.10 таким семьям оказана адресная материальная помощь, в том числе 9 на основании социального контракта по направлению осуществление иных </w:t>
      </w:r>
      <w:r w:rsidRPr="00595BFB">
        <w:lastRenderedPageBreak/>
        <w:t>мероприятий, направленных на преодоление трудной жизненной ситуации (приобретение товаров первой необходимости, одежды, обуви, лекарственных препаратов)</w:t>
      </w:r>
      <w:proofErr w:type="gramStart"/>
      <w:r w:rsidRPr="00595BFB">
        <w:t>.Т</w:t>
      </w:r>
      <w:proofErr w:type="gramEnd"/>
      <w:r w:rsidRPr="00595BFB">
        <w:t>рое совершеннолетних членов семей погибших в СВО получили социальные</w:t>
      </w:r>
      <w:r>
        <w:rPr>
          <w:lang w:val="en-US"/>
        </w:rPr>
        <w:t> </w:t>
      </w:r>
      <w:r w:rsidRPr="00595BFB">
        <w:t xml:space="preserve"> услуги: 1- в форме социального обслуживания на дому, 2 – в </w:t>
      </w:r>
      <w:proofErr w:type="spellStart"/>
      <w:r w:rsidRPr="00595BFB">
        <w:t>полустационарной</w:t>
      </w:r>
      <w:proofErr w:type="spellEnd"/>
      <w:r w:rsidRPr="00595BFB">
        <w:t xml:space="preserve"> форме социального </w:t>
      </w:r>
      <w:proofErr w:type="spellStart"/>
      <w:r w:rsidRPr="00595BFB">
        <w:t>обслуживания</w:t>
      </w:r>
      <w:proofErr w:type="gramStart"/>
      <w:r w:rsidRPr="00595BFB">
        <w:t>.Б</w:t>
      </w:r>
      <w:proofErr w:type="gramEnd"/>
      <w:r w:rsidRPr="00595BFB">
        <w:t>ез</w:t>
      </w:r>
      <w:proofErr w:type="spellEnd"/>
      <w:r w:rsidRPr="00595BFB">
        <w:t xml:space="preserve"> внимания не остаются и граждане преклонного возраста и инвалиды. Так, двое граждан - на регулярной основе доставляются посредством «мобильной бригады»</w:t>
      </w:r>
      <w:r>
        <w:rPr>
          <w:lang w:val="en-US"/>
        </w:rPr>
        <w:t> </w:t>
      </w:r>
      <w:r w:rsidRPr="00595BFB">
        <w:t xml:space="preserve"> в</w:t>
      </w:r>
      <w:r>
        <w:rPr>
          <w:lang w:val="en-US"/>
        </w:rPr>
        <w:t> </w:t>
      </w:r>
      <w:r w:rsidRPr="00595BFB">
        <w:t xml:space="preserve"> медицинское учреждение для прохождения процедуры</w:t>
      </w:r>
      <w:r>
        <w:rPr>
          <w:lang w:val="en-US"/>
        </w:rPr>
        <w:t> </w:t>
      </w:r>
      <w:r w:rsidRPr="00595BFB">
        <w:t xml:space="preserve"> гемодиализа; троим – оказано содействие в оформлении в дом - интернат, сорок человек – оформлено (переоформлено) на надомное социальное </w:t>
      </w:r>
      <w:proofErr w:type="spellStart"/>
      <w:r w:rsidRPr="00595BFB">
        <w:t>обслуживание</w:t>
      </w:r>
      <w:proofErr w:type="gramStart"/>
      <w:r w:rsidRPr="00595BFB">
        <w:t>.В</w:t>
      </w:r>
      <w:proofErr w:type="spellEnd"/>
      <w:proofErr w:type="gramEnd"/>
      <w:r w:rsidRPr="00595BFB">
        <w:t xml:space="preserve"> 2022 году на основании указов Губернатора Алтайского края В.П. </w:t>
      </w:r>
      <w:proofErr w:type="spellStart"/>
      <w:r w:rsidRPr="00595BFB">
        <w:t>Томенко</w:t>
      </w:r>
      <w:proofErr w:type="spellEnd"/>
      <w:r w:rsidRPr="00595BFB">
        <w:t xml:space="preserve"> 49 жителям Бийского района присвоено звание «Ветеран труда Алтайского края», 25 граждан удостоены звания «Ветеран труда».По состоянию на 1 января 2023 года на учете в управление состоит 25137 граждан Бийского района, из них получателями социальных выплат</w:t>
      </w:r>
      <w:r>
        <w:rPr>
          <w:lang w:val="en-US"/>
        </w:rPr>
        <w:t> </w:t>
      </w:r>
      <w:r w:rsidRPr="00595BFB">
        <w:t xml:space="preserve"> являются 9128 </w:t>
      </w:r>
      <w:proofErr w:type="spellStart"/>
      <w:r w:rsidRPr="00595BFB">
        <w:t>семей</w:t>
      </w:r>
      <w:proofErr w:type="gramStart"/>
      <w:r w:rsidRPr="00595BFB">
        <w:t>.В</w:t>
      </w:r>
      <w:proofErr w:type="gramEnd"/>
      <w:r w:rsidRPr="00595BFB">
        <w:t>ся</w:t>
      </w:r>
      <w:proofErr w:type="spellEnd"/>
      <w:r w:rsidRPr="00595BFB">
        <w:t xml:space="preserve"> работа отрасли "культура" в 2022 году строилась на основании муниципальной программы "Развитие культуры Бийского района" на 2021-2024 годы" и осуществлялась</w:t>
      </w:r>
      <w:r>
        <w:rPr>
          <w:lang w:val="en-US"/>
        </w:rPr>
        <w:t> </w:t>
      </w:r>
      <w:r w:rsidRPr="00595BFB">
        <w:t xml:space="preserve"> комитетом по культуре и туризму администрации района совместно с подведомственными учреждениями </w:t>
      </w:r>
      <w:proofErr w:type="spellStart"/>
      <w:r w:rsidRPr="00595BFB">
        <w:t>культуры.В</w:t>
      </w:r>
      <w:proofErr w:type="spellEnd"/>
      <w:r w:rsidRPr="00595BFB">
        <w:t xml:space="preserve"> настоящее время в системе "культура" района работают два юридических лица: МБУК "Многофункциональный культурный центр"</w:t>
      </w:r>
      <w:r>
        <w:rPr>
          <w:lang w:val="en-US"/>
        </w:rPr>
        <w:t> </w:t>
      </w:r>
      <w:r w:rsidRPr="00595BFB">
        <w:t xml:space="preserve"> и МБУ ДО "Детская школа искусств Бийского района"</w:t>
      </w:r>
      <w:proofErr w:type="gramStart"/>
      <w:r w:rsidRPr="00595BFB">
        <w:t>.В</w:t>
      </w:r>
      <w:proofErr w:type="gramEnd"/>
      <w:r w:rsidRPr="00595BFB">
        <w:t xml:space="preserve"> 2022 году МБУК «МФКЦ» прошел независимую оценку качества условий оказания услуг. Средний показатель оценки качества оказания услуг учреждениями культуры Алтайского края составил 83,9 баллов из 100,00. Наше учреждение «Многофункциональный культурный центр» Бийского района</w:t>
      </w:r>
      <w:r>
        <w:rPr>
          <w:lang w:val="en-US"/>
        </w:rPr>
        <w:t> </w:t>
      </w:r>
      <w:r w:rsidRPr="00595BFB">
        <w:t xml:space="preserve"> получил 89,58 балла. И занял третье место среди 49 учреждений Алтайского </w:t>
      </w:r>
      <w:proofErr w:type="spellStart"/>
      <w:r w:rsidRPr="00595BFB">
        <w:t>края</w:t>
      </w:r>
      <w:proofErr w:type="gramStart"/>
      <w:r w:rsidRPr="00595BFB">
        <w:t>.К</w:t>
      </w:r>
      <w:proofErr w:type="gramEnd"/>
      <w:r w:rsidRPr="00595BFB">
        <w:t>омитетом</w:t>
      </w:r>
      <w:proofErr w:type="spellEnd"/>
      <w:r w:rsidRPr="00595BFB">
        <w:t xml:space="preserve"> по культуре осуществляется ежемесячный мониторинг работы учреждений посредством предоставления информации в</w:t>
      </w:r>
      <w:r>
        <w:rPr>
          <w:lang w:val="en-US"/>
        </w:rPr>
        <w:t> </w:t>
      </w:r>
      <w:r w:rsidRPr="00595BFB">
        <w:t xml:space="preserve"> электронном </w:t>
      </w:r>
      <w:proofErr w:type="spellStart"/>
      <w:r w:rsidRPr="00595BFB">
        <w:t>виде.В</w:t>
      </w:r>
      <w:proofErr w:type="spellEnd"/>
      <w:r w:rsidRPr="00595BFB">
        <w:t xml:space="preserve"> течение года проведены</w:t>
      </w:r>
      <w:r>
        <w:rPr>
          <w:lang w:val="en-US"/>
        </w:rPr>
        <w:t> </w:t>
      </w:r>
      <w:r w:rsidRPr="00595BFB">
        <w:t xml:space="preserve"> все плановые совещания и семинары для руководителей и специалистов учреждений культуры. Проведены</w:t>
      </w:r>
      <w:r>
        <w:rPr>
          <w:lang w:val="en-US"/>
        </w:rPr>
        <w:t> </w:t>
      </w:r>
      <w:r w:rsidRPr="00595BFB">
        <w:t xml:space="preserve"> плановые проверки</w:t>
      </w:r>
      <w:r>
        <w:rPr>
          <w:lang w:val="en-US"/>
        </w:rPr>
        <w:t> </w:t>
      </w:r>
      <w:r w:rsidRPr="00595BFB">
        <w:t xml:space="preserve"> учреждений культуры,</w:t>
      </w:r>
      <w:r>
        <w:rPr>
          <w:lang w:val="en-US"/>
        </w:rPr>
        <w:t> </w:t>
      </w:r>
      <w:r w:rsidRPr="00595BFB">
        <w:t xml:space="preserve"> библиотек, 8 филиалов ДШИ. В процессе подготовки вопроса об эффективности</w:t>
      </w:r>
      <w:r>
        <w:rPr>
          <w:lang w:val="en-US"/>
        </w:rPr>
        <w:t> </w:t>
      </w:r>
      <w:r w:rsidRPr="00595BFB">
        <w:t xml:space="preserve"> работы</w:t>
      </w:r>
      <w:r>
        <w:rPr>
          <w:lang w:val="en-US"/>
        </w:rPr>
        <w:t> </w:t>
      </w:r>
      <w:r w:rsidRPr="00595BFB">
        <w:t xml:space="preserve"> клубов малых сел, были осуществлены выезды и проверки</w:t>
      </w:r>
      <w:r>
        <w:rPr>
          <w:lang w:val="en-US"/>
        </w:rPr>
        <w:t> </w:t>
      </w:r>
      <w:r w:rsidRPr="00595BFB">
        <w:t xml:space="preserve"> 8 клубов малых сел все клубы продолжают работу в условиях централизации клубной </w:t>
      </w:r>
      <w:proofErr w:type="spellStart"/>
      <w:r w:rsidRPr="00595BFB">
        <w:t>системы</w:t>
      </w:r>
      <w:proofErr w:type="gramStart"/>
      <w:r w:rsidRPr="00595BFB">
        <w:t>.Р</w:t>
      </w:r>
      <w:proofErr w:type="gramEnd"/>
      <w:r w:rsidRPr="00595BFB">
        <w:t>аботает</w:t>
      </w:r>
      <w:proofErr w:type="spellEnd"/>
      <w:r w:rsidRPr="00595BFB">
        <w:t xml:space="preserve"> Совет МБУК "МФКЦ", осуществлены выездные плановые проверки работы филиалов</w:t>
      </w:r>
      <w:r>
        <w:rPr>
          <w:lang w:val="en-US"/>
        </w:rPr>
        <w:t> </w:t>
      </w:r>
      <w:r w:rsidRPr="00595BFB">
        <w:t xml:space="preserve"> "Новиковский ДК", "Клуб п. Курья" и "Клуб п. Чуйский".В 2022 году 4 филиала участвовали в программе "Поддержка местных инициатив":1.Филиал "Енисейский ДК"</w:t>
      </w:r>
      <w:r>
        <w:rPr>
          <w:lang w:val="en-US"/>
        </w:rPr>
        <w:t> </w:t>
      </w:r>
      <w:r w:rsidRPr="00595BFB">
        <w:t xml:space="preserve"> (1709000 руб.) Капитальный ремонт сцены, замена 4 окон в фойе,</w:t>
      </w:r>
      <w:r>
        <w:rPr>
          <w:lang w:val="en-US"/>
        </w:rPr>
        <w:t> </w:t>
      </w:r>
      <w:r w:rsidRPr="00595BFB">
        <w:t xml:space="preserve"> 2 окна в кабинетах,</w:t>
      </w:r>
      <w:r>
        <w:rPr>
          <w:lang w:val="en-US"/>
        </w:rPr>
        <w:t>    </w:t>
      </w:r>
      <w:r w:rsidRPr="00595BFB">
        <w:t xml:space="preserve"> замена 2-х дверей пожарных выходов. Замена водоснабжения.,2.«Клуб </w:t>
      </w:r>
      <w:proofErr w:type="gramStart"/>
      <w:r w:rsidRPr="00595BFB">
        <w:t>с</w:t>
      </w:r>
      <w:proofErr w:type="gramEnd"/>
      <w:r w:rsidRPr="00595BFB">
        <w:t xml:space="preserve">. Старая </w:t>
      </w:r>
      <w:proofErr w:type="spellStart"/>
      <w:r w:rsidRPr="00595BFB">
        <w:t>Чемровка</w:t>
      </w:r>
      <w:proofErr w:type="spellEnd"/>
      <w:r w:rsidRPr="00595BFB">
        <w:t xml:space="preserve">»(1699730 </w:t>
      </w:r>
      <w:proofErr w:type="spellStart"/>
      <w:r w:rsidRPr="00595BFB">
        <w:t>руб</w:t>
      </w:r>
      <w:proofErr w:type="spellEnd"/>
      <w:r w:rsidRPr="00595BFB">
        <w:t xml:space="preserve">) Ремонт зрительного зала и сцены,3.«Стан-Бехтемирский ДК» (1187000 </w:t>
      </w:r>
      <w:proofErr w:type="spellStart"/>
      <w:r w:rsidRPr="00595BFB">
        <w:t>руб</w:t>
      </w:r>
      <w:proofErr w:type="spellEnd"/>
      <w:r w:rsidRPr="00595BFB">
        <w:t>) заменили окна и двери,4.«</w:t>
      </w:r>
      <w:proofErr w:type="spellStart"/>
      <w:r w:rsidRPr="00595BFB">
        <w:t>Большеугреневский</w:t>
      </w:r>
      <w:proofErr w:type="spellEnd"/>
      <w:r w:rsidRPr="00595BFB">
        <w:t xml:space="preserve"> ДК»(1291206 руб.) приобрели для Дома культуры </w:t>
      </w:r>
      <w:proofErr w:type="spellStart"/>
      <w:r w:rsidRPr="00595BFB">
        <w:t>кресела</w:t>
      </w:r>
      <w:proofErr w:type="spellEnd"/>
      <w:r w:rsidRPr="00595BFB">
        <w:t>, одежду сцены, возвели</w:t>
      </w:r>
      <w:r>
        <w:rPr>
          <w:lang w:val="en-US"/>
        </w:rPr>
        <w:t> </w:t>
      </w:r>
      <w:r w:rsidRPr="00595BFB">
        <w:t xml:space="preserve"> сцену.</w:t>
      </w:r>
      <w:r>
        <w:rPr>
          <w:lang w:val="en-US"/>
        </w:rPr>
        <w:t> </w:t>
      </w:r>
      <w:r w:rsidRPr="00595BFB">
        <w:t>По программе предоставления субсидий из краевого бюджета бюджетам городских округов и муниципальных районов на обеспечение развития и укрепления материально-технической базы муниципальных домов культуры</w:t>
      </w:r>
      <w:r>
        <w:rPr>
          <w:lang w:val="en-US"/>
        </w:rPr>
        <w:t> </w:t>
      </w:r>
      <w:r w:rsidRPr="00595BFB">
        <w:t xml:space="preserve"> в ноябре 2022 года приобретены и установлены кресла в зрительный зал Лесного Дома культуры и</w:t>
      </w:r>
      <w:r>
        <w:rPr>
          <w:lang w:val="en-US"/>
        </w:rPr>
        <w:t> </w:t>
      </w:r>
      <w:r w:rsidRPr="00595BFB">
        <w:t xml:space="preserve"> обновлена световая техника в Малоугреневский Дом Культуры</w:t>
      </w:r>
      <w:proofErr w:type="gramStart"/>
      <w:r>
        <w:rPr>
          <w:lang w:val="en-US"/>
        </w:rPr>
        <w:t> </w:t>
      </w:r>
      <w:r w:rsidRPr="00595BFB">
        <w:t xml:space="preserve"> .</w:t>
      </w:r>
      <w:proofErr w:type="gramEnd"/>
      <w:r w:rsidRPr="00595BFB">
        <w:t>В 2022 году</w:t>
      </w:r>
      <w:r>
        <w:rPr>
          <w:lang w:val="en-US"/>
        </w:rPr>
        <w:t> </w:t>
      </w:r>
      <w:r w:rsidRPr="00595BFB">
        <w:t xml:space="preserve"> филиалами МБУК "МФКЦ" от проведения платных мероприятий было заработано 646849 рублей.</w:t>
      </w:r>
      <w:r>
        <w:rPr>
          <w:lang w:val="en-US"/>
        </w:rPr>
        <w:t> </w:t>
      </w:r>
      <w:r w:rsidRPr="00595BFB">
        <w:t xml:space="preserve">На заработанные от проведения платных мероприятий средства </w:t>
      </w:r>
      <w:r w:rsidRPr="00595BFB">
        <w:lastRenderedPageBreak/>
        <w:t>обновляется материально-техническая база филиалов, проводятся мероприятия, приобретаются костюмы и т.д</w:t>
      </w:r>
      <w:proofErr w:type="gramStart"/>
      <w:r w:rsidRPr="00595BFB">
        <w:t>.П</w:t>
      </w:r>
      <w:proofErr w:type="gramEnd"/>
      <w:r w:rsidRPr="00595BFB">
        <w:t xml:space="preserve">родолжена практика привлечения средств спонсоров на развитие учреждений культуры. Так в поселке Заря появился новый комплект звуковой аппаратуры, которую купили на внебюджетные средства в сумме 150000 руб. Спонсорские средства используются для проведения ремонтных работ и приобретения подарков в проведении </w:t>
      </w:r>
      <w:proofErr w:type="spellStart"/>
      <w:r w:rsidRPr="00595BFB">
        <w:t>мероприятий</w:t>
      </w:r>
      <w:proofErr w:type="gramStart"/>
      <w:r w:rsidRPr="00595BFB">
        <w:t>.В</w:t>
      </w:r>
      <w:proofErr w:type="spellEnd"/>
      <w:proofErr w:type="gramEnd"/>
      <w:r w:rsidRPr="00595BFB">
        <w:t xml:space="preserve"> отчетном периоде в КДУ функционировало 294 клубных формирований, которые посещали 4 274 человек. Из них любительских клубных формирований – 134 (2 678 человек), самодеятельного художественного творчества – 160 (1596 человек).</w:t>
      </w:r>
      <w:r>
        <w:rPr>
          <w:lang w:val="en-US"/>
        </w:rPr>
        <w:t> </w:t>
      </w:r>
      <w:r w:rsidRPr="00595BFB">
        <w:t xml:space="preserve"> Творческие коллективы ведут активную культурно-просветительскую деятельность, выступая с тематическими, концертными программами, посвященными знаменательным событиям.</w:t>
      </w:r>
      <w:r>
        <w:rPr>
          <w:lang w:val="en-US"/>
        </w:rPr>
        <w:t> </w:t>
      </w:r>
      <w:r w:rsidRPr="00595BFB">
        <w:t xml:space="preserve">Стало доброй традицией проводить творческие встречи с Ольгой Кузнецовой артисткой </w:t>
      </w:r>
      <w:proofErr w:type="spellStart"/>
      <w:r w:rsidRPr="00595BFB">
        <w:t>Москонцерта</w:t>
      </w:r>
      <w:proofErr w:type="spellEnd"/>
      <w:r w:rsidRPr="00595BFB">
        <w:t>. В 2022 году это были «Зимние встречи» в январе</w:t>
      </w:r>
      <w:r>
        <w:rPr>
          <w:lang w:val="en-US"/>
        </w:rPr>
        <w:t> </w:t>
      </w:r>
      <w:r w:rsidRPr="00595BFB">
        <w:t xml:space="preserve"> и «Летние встречи» в июле. На одной сцене с Ольгой Кузнецовой работали творческие коллективы Бийского района Заслуженный коллектив Алтайского края народный ансамбль «Вечерки»</w:t>
      </w:r>
      <w:proofErr w:type="gramStart"/>
      <w:r w:rsidRPr="00595BFB">
        <w:t>,х</w:t>
      </w:r>
      <w:proofErr w:type="gramEnd"/>
      <w:r w:rsidRPr="00595BFB">
        <w:t xml:space="preserve">ореографический коллектив «Чародейка», вокальный ансамбль «Нота </w:t>
      </w:r>
      <w:proofErr w:type="spellStart"/>
      <w:r w:rsidRPr="00595BFB">
        <w:t>Смайл</w:t>
      </w:r>
      <w:proofErr w:type="spellEnd"/>
      <w:r w:rsidRPr="00595BFB">
        <w:t>» и др..Не смотря на то, что Ольга живет и работает в Москве, она каждые полгода</w:t>
      </w:r>
      <w:r>
        <w:rPr>
          <w:lang w:val="en-US"/>
        </w:rPr>
        <w:t> </w:t>
      </w:r>
      <w:r w:rsidRPr="00595BFB">
        <w:t xml:space="preserve"> радует своих земляков яркими программами, а также проводит мастер класс по исполнительскому мастерству. В планах для встреч привлекать коллективы из соседних </w:t>
      </w:r>
      <w:proofErr w:type="spellStart"/>
      <w:r w:rsidRPr="00595BFB">
        <w:t>районов</w:t>
      </w:r>
      <w:proofErr w:type="gramStart"/>
      <w:r w:rsidRPr="00595BFB">
        <w:t>.В</w:t>
      </w:r>
      <w:proofErr w:type="spellEnd"/>
      <w:proofErr w:type="gramEnd"/>
      <w:r w:rsidRPr="00595BFB">
        <w:t xml:space="preserve"> феврале 2022 года Заслуженный коллектив Алтайского края народный ансамбль «Вечерки» принимал участие в съемке программы «Привет Андрей». Где получил большой опыт работы на съемочной </w:t>
      </w:r>
      <w:proofErr w:type="spellStart"/>
      <w:r w:rsidRPr="00595BFB">
        <w:t>площадке</w:t>
      </w:r>
      <w:proofErr w:type="gramStart"/>
      <w:r w:rsidRPr="00595BFB">
        <w:t>.Б</w:t>
      </w:r>
      <w:proofErr w:type="gramEnd"/>
      <w:r w:rsidRPr="00595BFB">
        <w:t>иблиотечное</w:t>
      </w:r>
      <w:proofErr w:type="spellEnd"/>
      <w:r w:rsidRPr="00595BFB">
        <w:t xml:space="preserve"> обслуживание населения Бийского района в 2022 году осуществляли 20 </w:t>
      </w:r>
      <w:proofErr w:type="spellStart"/>
      <w:r w:rsidRPr="00595BFB">
        <w:t>библиотек.Основные</w:t>
      </w:r>
      <w:proofErr w:type="spellEnd"/>
      <w:r w:rsidRPr="00595BFB">
        <w:t xml:space="preserve"> показатели, по которым оценивается работа библиотеки: Число пользователей всего: - 12086; посещения: - 142330; книговыдача: - 253671Общий библиотечный фонд на 01.01.2023год составляет – 242845, за 2022 год поступило 2393 новых издания из них книг -1142 экз</w:t>
      </w:r>
      <w:proofErr w:type="gramStart"/>
      <w:r w:rsidRPr="00595BFB">
        <w:t>.В</w:t>
      </w:r>
      <w:proofErr w:type="gramEnd"/>
      <w:r w:rsidRPr="00595BFB">
        <w:t xml:space="preserve"> 2022 году библиотеки района участвовали в краевой программе по Комплектованию библиотечного фонда. Было выделено 506863 рублей. Показатель по </w:t>
      </w:r>
      <w:proofErr w:type="spellStart"/>
      <w:r w:rsidRPr="00595BFB">
        <w:t>книгообеспеченности</w:t>
      </w:r>
      <w:proofErr w:type="spellEnd"/>
      <w:r>
        <w:rPr>
          <w:lang w:val="en-US"/>
        </w:rPr>
        <w:t> </w:t>
      </w:r>
      <w:r w:rsidRPr="00595BFB">
        <w:t xml:space="preserve"> населения библиотеками района</w:t>
      </w:r>
      <w:r>
        <w:rPr>
          <w:lang w:val="en-US"/>
        </w:rPr>
        <w:t> </w:t>
      </w:r>
      <w:r w:rsidRPr="00595BFB">
        <w:t xml:space="preserve"> выполняется, в наших библиотеках</w:t>
      </w:r>
      <w:r>
        <w:rPr>
          <w:lang w:val="en-US"/>
        </w:rPr>
        <w:t> </w:t>
      </w:r>
      <w:r w:rsidRPr="00595BFB">
        <w:t xml:space="preserve"> он составляет 7 книг на </w:t>
      </w:r>
      <w:proofErr w:type="spellStart"/>
      <w:r w:rsidRPr="00595BFB">
        <w:t>человека</w:t>
      </w:r>
      <w:proofErr w:type="gramStart"/>
      <w:r w:rsidRPr="00595BFB">
        <w:t>.В</w:t>
      </w:r>
      <w:proofErr w:type="spellEnd"/>
      <w:proofErr w:type="gramEnd"/>
      <w:r w:rsidRPr="00595BFB">
        <w:t xml:space="preserve"> целях увеличения охвата библиотечным обслуживанием 12 библиотек организовали 21 пункт выдачи в малых селах, где нет библиотечного обслуживания или на </w:t>
      </w:r>
      <w:proofErr w:type="spellStart"/>
      <w:r w:rsidRPr="00595BFB">
        <w:t>предприятиях.Двенадцать</w:t>
      </w:r>
      <w:proofErr w:type="spellEnd"/>
      <w:r w:rsidRPr="00595BFB">
        <w:t xml:space="preserve"> библиотек библиотечной системы имеют доступ в интернет. В 12 библиотеках района числится 19 единиц персональных компьютеров, 24 единицы </w:t>
      </w:r>
      <w:proofErr w:type="spellStart"/>
      <w:r w:rsidRPr="00595BFB">
        <w:t>копировально</w:t>
      </w:r>
      <w:proofErr w:type="spellEnd"/>
      <w:r w:rsidRPr="00595BFB">
        <w:t xml:space="preserve"> - множительной техники, 1 проектор. В 2022 году компьютерный парк увеличился на 1 единицу в </w:t>
      </w:r>
      <w:proofErr w:type="spellStart"/>
      <w:r w:rsidRPr="00595BFB">
        <w:t>Заринской</w:t>
      </w:r>
      <w:proofErr w:type="spellEnd"/>
      <w:r w:rsidRPr="00595BFB">
        <w:t xml:space="preserve"> библиотеке, задача в 2023 году подключить данную библиотеку к системе интернет.</w:t>
      </w:r>
      <w:r>
        <w:rPr>
          <w:lang w:val="en-US"/>
        </w:rPr>
        <w:t> </w:t>
      </w:r>
      <w:r w:rsidRPr="00595BFB">
        <w:t>С целью привлечения населения к книге</w:t>
      </w:r>
      <w:r>
        <w:rPr>
          <w:lang w:val="en-US"/>
        </w:rPr>
        <w:t> </w:t>
      </w:r>
      <w:r w:rsidRPr="00595BFB">
        <w:t xml:space="preserve"> библиотеками района</w:t>
      </w:r>
      <w:r>
        <w:rPr>
          <w:lang w:val="en-US"/>
        </w:rPr>
        <w:t> </w:t>
      </w:r>
      <w:r w:rsidRPr="00595BFB">
        <w:t xml:space="preserve"> организуются</w:t>
      </w:r>
      <w:r>
        <w:rPr>
          <w:lang w:val="en-US"/>
        </w:rPr>
        <w:t> </w:t>
      </w:r>
      <w:r w:rsidRPr="00595BFB">
        <w:t xml:space="preserve"> районные, зональные</w:t>
      </w:r>
      <w:r>
        <w:rPr>
          <w:lang w:val="en-US"/>
        </w:rPr>
        <w:t> </w:t>
      </w:r>
      <w:r w:rsidRPr="00595BFB">
        <w:t xml:space="preserve"> фестивали: так </w:t>
      </w:r>
      <w:proofErr w:type="gramStart"/>
      <w:r w:rsidRPr="00595BFB">
        <w:t>Фестиваль детского творчества, посвященный Дню рождения А.С.Пушкина</w:t>
      </w:r>
      <w:r>
        <w:rPr>
          <w:lang w:val="en-US"/>
        </w:rPr>
        <w:t> </w:t>
      </w:r>
      <w:r w:rsidRPr="00595BFB">
        <w:t xml:space="preserve"> собрал</w:t>
      </w:r>
      <w:proofErr w:type="gramEnd"/>
      <w:r w:rsidRPr="00595BFB">
        <w:t xml:space="preserve"> в 2022 году 138 детей - участников, которые</w:t>
      </w:r>
      <w:r>
        <w:rPr>
          <w:lang w:val="en-US"/>
        </w:rPr>
        <w:t> </w:t>
      </w:r>
      <w:r w:rsidRPr="00595BFB">
        <w:t xml:space="preserve"> читали, инсценировали, рисовали произведения</w:t>
      </w:r>
      <w:r>
        <w:rPr>
          <w:lang w:val="en-US"/>
        </w:rPr>
        <w:t> </w:t>
      </w:r>
      <w:r w:rsidRPr="00595BFB">
        <w:t xml:space="preserve"> Пушкина, молодежь и люди пожилого возраста, ежегодно участвуют в литературных чтениях. В 2022 году читали М.Цветаеву, исполняли песни на стихи поэтессы и соответственно выбирали лучших чтецов среди молодежи и представителей старшего </w:t>
      </w:r>
      <w:proofErr w:type="spellStart"/>
      <w:r w:rsidRPr="00595BFB">
        <w:t>поколения</w:t>
      </w:r>
      <w:proofErr w:type="gramStart"/>
      <w:r w:rsidRPr="00595BFB">
        <w:t>.М</w:t>
      </w:r>
      <w:proofErr w:type="gramEnd"/>
      <w:r w:rsidRPr="00595BFB">
        <w:t>ного</w:t>
      </w:r>
      <w:proofErr w:type="spellEnd"/>
      <w:r w:rsidRPr="00595BFB">
        <w:t xml:space="preserve"> в районе и самобытных талантов, которых организуют библиотеки; поэты, прозаики, художники. Нередки презентации новых книг, изданных творческими людьми района. Более 40 книг было издано ими в этом году и презентовано в библиотеках. Семь лет на базе </w:t>
      </w:r>
      <w:r w:rsidRPr="00595BFB">
        <w:lastRenderedPageBreak/>
        <w:t>районной библиотеки работает литературное объединение «Земляки» и издает ежегодный Альманах, где отражаются важные события Бийского района</w:t>
      </w:r>
      <w:r>
        <w:rPr>
          <w:lang w:val="en-US"/>
        </w:rPr>
        <w:t> </w:t>
      </w:r>
      <w:r w:rsidRPr="00595BFB">
        <w:t xml:space="preserve"> за год. Альманах поступающий в</w:t>
      </w:r>
      <w:r>
        <w:rPr>
          <w:lang w:val="en-US"/>
        </w:rPr>
        <w:t>  </w:t>
      </w:r>
      <w:r w:rsidRPr="00595BFB">
        <w:t xml:space="preserve"> школьные и сельские библиотеки</w:t>
      </w:r>
      <w:r>
        <w:rPr>
          <w:lang w:val="en-US"/>
        </w:rPr>
        <w:t> </w:t>
      </w:r>
      <w:r w:rsidRPr="00595BFB">
        <w:t xml:space="preserve"> способствуют сохранению нашей</w:t>
      </w:r>
      <w:r>
        <w:rPr>
          <w:lang w:val="en-US"/>
        </w:rPr>
        <w:t> </w:t>
      </w:r>
      <w:r w:rsidRPr="00595BFB">
        <w:t xml:space="preserve"> истории и</w:t>
      </w:r>
      <w:r>
        <w:rPr>
          <w:lang w:val="en-US"/>
        </w:rPr>
        <w:t> </w:t>
      </w:r>
      <w:r w:rsidRPr="00595BFB">
        <w:t xml:space="preserve"> развитию муниципального </w:t>
      </w:r>
      <w:proofErr w:type="spellStart"/>
      <w:r w:rsidRPr="00595BFB">
        <w:t>фонда</w:t>
      </w:r>
      <w:proofErr w:type="gramStart"/>
      <w:r w:rsidRPr="00595BFB">
        <w:t>.Б</w:t>
      </w:r>
      <w:proofErr w:type="gramEnd"/>
      <w:r w:rsidRPr="00595BFB">
        <w:t>иблиотеки</w:t>
      </w:r>
      <w:proofErr w:type="spellEnd"/>
      <w:r w:rsidRPr="00595BFB">
        <w:t xml:space="preserve"> активно участвуют во Всероссийских акциях: </w:t>
      </w:r>
      <w:proofErr w:type="spellStart"/>
      <w:r w:rsidRPr="00595BFB">
        <w:t>Библионочь</w:t>
      </w:r>
      <w:proofErr w:type="spellEnd"/>
      <w:r w:rsidRPr="00595BFB">
        <w:t xml:space="preserve">, Неделя детской и юношеской книги, Фестиваль </w:t>
      </w:r>
      <w:proofErr w:type="spellStart"/>
      <w:r w:rsidRPr="00595BFB">
        <w:t>Шукшинские</w:t>
      </w:r>
      <w:proofErr w:type="spellEnd"/>
      <w:r w:rsidRPr="00595BFB">
        <w:t xml:space="preserve"> дни на Алтае, акция «Бегущая книга», Фестиваль «Издано на Алтае» и др</w:t>
      </w:r>
      <w:proofErr w:type="gramStart"/>
      <w:r w:rsidRPr="00595BFB">
        <w:t>.Р</w:t>
      </w:r>
      <w:proofErr w:type="gramEnd"/>
      <w:r w:rsidRPr="00595BFB">
        <w:t>аботу</w:t>
      </w:r>
      <w:r>
        <w:rPr>
          <w:lang w:val="en-US"/>
        </w:rPr>
        <w:t> </w:t>
      </w:r>
      <w:r w:rsidRPr="00595BFB">
        <w:t xml:space="preserve"> библиотек по продвижению отечественных авторов оценил в 2022 году 13 международный славянский литературный форум «Золотой Витязь», возглавляемый известным актером Николаем </w:t>
      </w:r>
      <w:proofErr w:type="spellStart"/>
      <w:r w:rsidRPr="00595BFB">
        <w:t>Бурляевым</w:t>
      </w:r>
      <w:proofErr w:type="spellEnd"/>
      <w:r w:rsidRPr="00595BFB">
        <w:t xml:space="preserve"> наградил </w:t>
      </w:r>
      <w:proofErr w:type="spellStart"/>
      <w:r w:rsidRPr="00595BFB">
        <w:t>межпоселенческую</w:t>
      </w:r>
      <w:proofErr w:type="spellEnd"/>
      <w:r w:rsidRPr="00595BFB">
        <w:t xml:space="preserve"> библиотеку</w:t>
      </w:r>
      <w:r>
        <w:rPr>
          <w:lang w:val="en-US"/>
        </w:rPr>
        <w:t> </w:t>
      </w:r>
      <w:r w:rsidRPr="00595BFB">
        <w:t xml:space="preserve"> статуэткой «Золотой</w:t>
      </w:r>
      <w:r>
        <w:rPr>
          <w:lang w:val="en-US"/>
        </w:rPr>
        <w:t> </w:t>
      </w:r>
      <w:r w:rsidRPr="00595BFB">
        <w:t xml:space="preserve"> Витязь».В 2022 году Детская школа искусств Бийского района отметила 50-летний </w:t>
      </w:r>
      <w:proofErr w:type="spellStart"/>
      <w:r w:rsidRPr="00595BFB">
        <w:t>Юбилей!За</w:t>
      </w:r>
      <w:proofErr w:type="spellEnd"/>
      <w:r w:rsidRPr="00595BFB">
        <w:t xml:space="preserve"> 50 лет школа раскрыла много талантов, подарила детям профессиональных преподавателей, приняла участие в различных конкурсах и фестивалях. Сейчас коллектив ДШИ составляет 24 человека, из них 19 преподавателей, которые обучают детей в области хореографического, музыкального и художественного искусств. Контингент ДШИ - 370 учащихся, на бюджетной основе 310, на самоокупаемых отделениях: Раннее эстетическое развитие, Индивидуальное обучение – 60 </w:t>
      </w:r>
      <w:proofErr w:type="spellStart"/>
      <w:r w:rsidRPr="00595BFB">
        <w:t>детей</w:t>
      </w:r>
      <w:proofErr w:type="gramStart"/>
      <w:r w:rsidRPr="00595BFB">
        <w:t>.С</w:t>
      </w:r>
      <w:proofErr w:type="gramEnd"/>
      <w:r w:rsidRPr="00595BFB">
        <w:t>пециально</w:t>
      </w:r>
      <w:proofErr w:type="spellEnd"/>
      <w:r w:rsidRPr="00595BFB">
        <w:t xml:space="preserve">, к 50-летию, школой было издано два сборника. Это сборник исследовательских работ учащихся нашей школы, участников научно-практической конференции проводимой на базе филиала </w:t>
      </w:r>
      <w:proofErr w:type="spellStart"/>
      <w:r w:rsidRPr="00595BFB">
        <w:t>АлтГМК</w:t>
      </w:r>
      <w:proofErr w:type="spellEnd"/>
      <w:r w:rsidRPr="00595BFB">
        <w:t xml:space="preserve"> в городе Бийске. В него вошли 17 статей о культуре родного края, творческих людях, народных традициях, фольклоре. Второе издание – это нотный сборник «Ожившие картинки», составленный из пьес юных композиторов, учащихся фортепианного отделения. Откликом на исполнение данных произведений стали рисунки учащихся художественного отделения нашей школы, которые так же вошли в </w:t>
      </w:r>
      <w:proofErr w:type="spellStart"/>
      <w:r w:rsidRPr="00595BFB">
        <w:t>сборник</w:t>
      </w:r>
      <w:proofErr w:type="gramStart"/>
      <w:r w:rsidRPr="00595BFB">
        <w:t>.В</w:t>
      </w:r>
      <w:proofErr w:type="spellEnd"/>
      <w:proofErr w:type="gramEnd"/>
      <w:r w:rsidRPr="00595BFB">
        <w:t xml:space="preserve"> ДШИ имеются творческие коллективы: ансамбль русских народных</w:t>
      </w:r>
      <w:r>
        <w:rPr>
          <w:lang w:val="en-US"/>
        </w:rPr>
        <w:t> </w:t>
      </w:r>
      <w:r w:rsidRPr="00595BFB">
        <w:t xml:space="preserve"> инструментов «Садко»,</w:t>
      </w:r>
      <w:r>
        <w:rPr>
          <w:lang w:val="en-US"/>
        </w:rPr>
        <w:t> </w:t>
      </w:r>
      <w:r w:rsidRPr="00595BFB">
        <w:t xml:space="preserve"> фольклорные</w:t>
      </w:r>
      <w:r>
        <w:rPr>
          <w:lang w:val="en-US"/>
        </w:rPr>
        <w:t> </w:t>
      </w:r>
      <w:r w:rsidRPr="00595BFB">
        <w:t xml:space="preserve"> ансамбли «Ладушки», «</w:t>
      </w:r>
      <w:proofErr w:type="spellStart"/>
      <w:r w:rsidRPr="00595BFB">
        <w:t>Прялица</w:t>
      </w:r>
      <w:proofErr w:type="spellEnd"/>
      <w:r w:rsidRPr="00595BFB">
        <w:t xml:space="preserve">», вокальные ансамбли «Лабиринт», «Нота </w:t>
      </w:r>
      <w:proofErr w:type="spellStart"/>
      <w:r w:rsidRPr="00595BFB">
        <w:t>Смайл</w:t>
      </w:r>
      <w:proofErr w:type="spellEnd"/>
      <w:r w:rsidRPr="00595BFB">
        <w:t>», хореографические ансамбли «Радуга» и «</w:t>
      </w:r>
      <w:proofErr w:type="spellStart"/>
      <w:r w:rsidRPr="00595BFB">
        <w:t>Чароит</w:t>
      </w:r>
      <w:proofErr w:type="spellEnd"/>
      <w:r w:rsidRPr="00595BFB">
        <w:t>», хор.</w:t>
      </w:r>
      <w:r>
        <w:rPr>
          <w:lang w:val="en-US"/>
        </w:rPr>
        <w:t>      </w:t>
      </w:r>
      <w:r w:rsidRPr="00595BFB">
        <w:t xml:space="preserve">В 2022 году комиссией по делам несовершеннолетних и защите их прав администрацией Бийского района было проведено 19 заседаний, (АППГ – 20), 100 % - с участием представителей прокуратуры. Всего рассмотрено по воспитательно-профилактической работе 18 вопросов (АППГ – 19). Проанализирована работа всех ведущих субъектов системы профилактики района. В течение всего года ежемесячно осуществлялись межведомственные рейды по профилактике безнадзорности и правонарушений несовершеннолетних на территории конкретной сельской администрации. Всего было осуществлено 17 плановых рейдовых мероприятий и 8 внеплановых выездов членов комиссии по сигналам. Помимо этого комиссией совместно с субъектами системы профилактики проводятся социальные рейды по семьям, находящимся в сложной жизненной ситуации. По итогам рейдов принимаются соответствующие меры по оздоровлению обстановки в данных семьях, по оказанию социальной помощи малообеспеченным семьям. В селах района проводятся благотворительные акции по сбору зимней одежды, обуви для нуждающихся семей с </w:t>
      </w:r>
      <w:proofErr w:type="spellStart"/>
      <w:r w:rsidRPr="00595BFB">
        <w:t>детьми</w:t>
      </w:r>
      <w:proofErr w:type="gramStart"/>
      <w:r w:rsidRPr="00595BFB">
        <w:t>.Н</w:t>
      </w:r>
      <w:proofErr w:type="gramEnd"/>
      <w:r w:rsidRPr="00595BFB">
        <w:t>а</w:t>
      </w:r>
      <w:proofErr w:type="spellEnd"/>
      <w:r w:rsidRPr="00595BFB">
        <w:t xml:space="preserve"> рассмотрение комиссии поступило 215 протоколов об административных правонарушениях, (АППГ – 210)</w:t>
      </w:r>
      <w:r>
        <w:rPr>
          <w:lang w:val="en-US"/>
        </w:rPr>
        <w:t> </w:t>
      </w:r>
      <w:r w:rsidRPr="00595BFB">
        <w:t xml:space="preserve"> наблюдается рост на 2,38 %. Из общего количества протоколов об административных правонарушениях, рассмотренных на заседаниях комиссии 27 несовершеннолетним назначено административное наказание (АППГ –</w:t>
      </w:r>
      <w:r>
        <w:rPr>
          <w:lang w:val="en-US"/>
        </w:rPr>
        <w:t> </w:t>
      </w:r>
      <w:r w:rsidRPr="00595BFB">
        <w:t xml:space="preserve"> 24). В 40 % случаев несовершеннолетние привлечены к ответственности за совершение </w:t>
      </w:r>
      <w:r w:rsidRPr="00595BFB">
        <w:lastRenderedPageBreak/>
        <w:t>правонарушений, связанных с употреблением</w:t>
      </w:r>
      <w:r>
        <w:rPr>
          <w:lang w:val="en-US"/>
        </w:rPr>
        <w:t> </w:t>
      </w:r>
      <w:r w:rsidRPr="00595BFB">
        <w:t xml:space="preserve"> алкогольной продукции (ст. 20.21 </w:t>
      </w:r>
      <w:proofErr w:type="spellStart"/>
      <w:r w:rsidRPr="00595BFB">
        <w:t>КоАП</w:t>
      </w:r>
      <w:proofErr w:type="spellEnd"/>
      <w:r w:rsidRPr="00595BFB">
        <w:t xml:space="preserve"> РФ – 0 несовершеннолетних). К административной ответственности привлечено 174 родителя</w:t>
      </w:r>
      <w:r>
        <w:rPr>
          <w:lang w:val="en-US"/>
        </w:rPr>
        <w:t> </w:t>
      </w:r>
      <w:r w:rsidRPr="00595BFB">
        <w:t xml:space="preserve"> (законных</w:t>
      </w:r>
      <w:r>
        <w:rPr>
          <w:lang w:val="en-US"/>
        </w:rPr>
        <w:t> </w:t>
      </w:r>
      <w:r w:rsidRPr="00595BFB">
        <w:t xml:space="preserve"> представителей):</w:t>
      </w:r>
      <w:r>
        <w:rPr>
          <w:lang w:val="en-US"/>
        </w:rPr>
        <w:t>     </w:t>
      </w:r>
      <w:r w:rsidRPr="00595BFB">
        <w:t xml:space="preserve"> 91,38 % всех рассмотренных материалов об административных правонарушениях составили материалы по статье 5.35 </w:t>
      </w:r>
      <w:proofErr w:type="spellStart"/>
      <w:r w:rsidRPr="00595BFB">
        <w:t>КоАП</w:t>
      </w:r>
      <w:proofErr w:type="spellEnd"/>
      <w:r w:rsidRPr="00595BFB">
        <w:t xml:space="preserve"> РФ (159 чел.); 9 родителей (законных представителей) несовершеннолетних привлечены к административной ответственности за нахождение их детей, не достигших возраста 16 лет, в состоянии опьянения, либо за потребление такими несовершеннолетними алкогольной и спиртосодержащей </w:t>
      </w:r>
      <w:proofErr w:type="spellStart"/>
      <w:r w:rsidRPr="00595BFB">
        <w:t>продукции</w:t>
      </w:r>
      <w:proofErr w:type="gramStart"/>
      <w:r w:rsidRPr="00595BFB">
        <w:t>.А</w:t>
      </w:r>
      <w:proofErr w:type="gramEnd"/>
      <w:r w:rsidRPr="00595BFB">
        <w:t>нализ</w:t>
      </w:r>
      <w:proofErr w:type="spellEnd"/>
      <w:r w:rsidRPr="00595BFB">
        <w:t xml:space="preserve"> данных показателей позволяет сделать вывод о необходимости активизации индивидуальной профилактической работы с родителями (законными представителями), с семьей в целом, а также проведения массовой работы по формированию у населения негативного отношения к алкоголизму, наркомании, жестокому обращению с детьми. Также сложившаяся ситуация свидетельствует о необходимости принятия дополнительных мер, направленных на формирование у подростков здорового образа жизни, а именно необходимо уделить особое внимание осуществлению учета и контроля наркологом КГБУЗ «Бийская ЦРБ» несовершеннолетних и родителей, находящихся в СОП, употребляющих алкогольные или наркотические вещества, а также своевременному предоставлению помощи, нуждающимся в </w:t>
      </w:r>
      <w:proofErr w:type="spellStart"/>
      <w:r w:rsidRPr="00595BFB">
        <w:t>лечении</w:t>
      </w:r>
      <w:proofErr w:type="gramStart"/>
      <w:r w:rsidRPr="00595BFB">
        <w:t>.С</w:t>
      </w:r>
      <w:proofErr w:type="gramEnd"/>
      <w:r w:rsidRPr="00595BFB">
        <w:t>ерьезная</w:t>
      </w:r>
      <w:proofErr w:type="spellEnd"/>
      <w:r w:rsidRPr="00595BFB">
        <w:t xml:space="preserve"> профилактическая работа проводится с семьями и несовершеннолетними, находящимися в социально-опасном </w:t>
      </w:r>
      <w:proofErr w:type="gramStart"/>
      <w:r w:rsidRPr="00595BFB">
        <w:t>положении</w:t>
      </w:r>
      <w:proofErr w:type="gramEnd"/>
      <w:r>
        <w:rPr>
          <w:lang w:val="en-US"/>
        </w:rPr>
        <w:t> </w:t>
      </w:r>
      <w:r w:rsidRPr="00595BFB">
        <w:t xml:space="preserve"> (СОП). На 1 января 2023 года на учете в комиссии состоит 27 несовершеннолетних, с которыми в течение 2022 года комиссией проводилась индивидуальная профилактическая работа. На 01.01.2023 года на учете в комиссии состоит 71 семья, находящаяся в СОП в них воспитываются 154 ребёнка (АППГ- 58 семьи). За 2022 год было снято с учета 40 семей (АППГ- 49), из них в связи с улучшением ситуации в семье – 20 семьи (АППГ – 23), что составляет 50 % от общего количества семей, снятых с профилактического </w:t>
      </w:r>
      <w:proofErr w:type="spellStart"/>
      <w:r w:rsidRPr="00595BFB">
        <w:t>учета</w:t>
      </w:r>
      <w:proofErr w:type="gramStart"/>
      <w:r w:rsidRPr="00595BFB">
        <w:t>.П</w:t>
      </w:r>
      <w:proofErr w:type="gramEnd"/>
      <w:r w:rsidRPr="00595BFB">
        <w:t>о</w:t>
      </w:r>
      <w:proofErr w:type="spellEnd"/>
      <w:r w:rsidRPr="00595BFB">
        <w:t xml:space="preserve"> состоянию на 01.01.2023 год наблюдается рост количества преступлений, совершенных несовершеннолетними, за 2022 год было совершенно 14 преступлений (АППГ - 6). На 1 января в районе нет несовершеннолетних, осужденных к условной мере наказания. В 2022 году не было зарегистрировано ни одного случая </w:t>
      </w:r>
      <w:proofErr w:type="spellStart"/>
      <w:r w:rsidRPr="00595BFB">
        <w:t>самоповреждающего</w:t>
      </w:r>
      <w:proofErr w:type="spellEnd"/>
      <w:r w:rsidRPr="00595BFB">
        <w:t xml:space="preserve"> поведения </w:t>
      </w:r>
      <w:proofErr w:type="spellStart"/>
      <w:r w:rsidRPr="00595BFB">
        <w:t>несовершеннолетнего</w:t>
      </w:r>
      <w:proofErr w:type="gramStart"/>
      <w:r w:rsidRPr="00595BFB">
        <w:t>.В</w:t>
      </w:r>
      <w:proofErr w:type="spellEnd"/>
      <w:proofErr w:type="gramEnd"/>
      <w:r w:rsidRPr="00595BFB">
        <w:t xml:space="preserve"> целях профилактики и предупреждения случаев насилия, агрессивного и противоправного, а также суицидального поведения подростков, в 2023 году необходимо чаще вовлекать несовершеннолетних, в том числе правонарушителей в общественно полезную деятельность, а также увеличить долю охвата услугами дополнительного образования, посещаемости кружков, спортивных секций, культурных </w:t>
      </w:r>
      <w:proofErr w:type="spellStart"/>
      <w:r w:rsidRPr="00595BFB">
        <w:t>мероприятий.В</w:t>
      </w:r>
      <w:proofErr w:type="spellEnd"/>
      <w:r w:rsidRPr="00595BFB">
        <w:t xml:space="preserve">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основного общего образования. В школах района обучается 4305 учащихся, в детских садах воспитывается 1058 </w:t>
      </w:r>
      <w:proofErr w:type="spellStart"/>
      <w:r w:rsidRPr="00595BFB">
        <w:t>дошкольников</w:t>
      </w:r>
      <w:proofErr w:type="gramStart"/>
      <w:r w:rsidRPr="00595BFB">
        <w:t>.Д</w:t>
      </w:r>
      <w:proofErr w:type="gramEnd"/>
      <w:r w:rsidRPr="00595BFB">
        <w:t>ля</w:t>
      </w:r>
      <w:proofErr w:type="spellEnd"/>
      <w:r w:rsidRPr="00595BFB">
        <w:t xml:space="preserve">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организациях Бийского района находится 13 школьных автобусов (ПАЗ</w:t>
      </w:r>
      <w:r>
        <w:rPr>
          <w:lang w:val="en-US"/>
        </w:rPr>
        <w:t> </w:t>
      </w:r>
      <w:r w:rsidRPr="00595BFB">
        <w:t xml:space="preserve"> – 10 шт., ГАЗ – 3 шт.). Ежедневно к месту учебы доставляются ученики из отдаленных сел района.</w:t>
      </w:r>
      <w:r>
        <w:rPr>
          <w:lang w:val="en-US"/>
        </w:rPr>
        <w:t> </w:t>
      </w:r>
      <w:r w:rsidRPr="00595BFB">
        <w:t xml:space="preserve"> Всего на подвозе находится 784 ребенок из 22 населенных </w:t>
      </w:r>
      <w:proofErr w:type="spellStart"/>
      <w:r w:rsidRPr="00595BFB">
        <w:t>пунктов</w:t>
      </w:r>
      <w:proofErr w:type="gramStart"/>
      <w:r w:rsidRPr="00595BFB">
        <w:t>.В</w:t>
      </w:r>
      <w:proofErr w:type="gramEnd"/>
      <w:r w:rsidRPr="00595BFB">
        <w:t>се</w:t>
      </w:r>
      <w:proofErr w:type="spellEnd"/>
      <w:r w:rsidRPr="00595BFB">
        <w:t xml:space="preserve"> школьные автобусы оснащены системой ГЛОНАСС, </w:t>
      </w:r>
      <w:proofErr w:type="spellStart"/>
      <w:r w:rsidRPr="00595BFB">
        <w:t>тахографами</w:t>
      </w:r>
      <w:proofErr w:type="spellEnd"/>
      <w:r w:rsidRPr="00595BFB">
        <w:t xml:space="preserve">, автобусы прошли процедуру </w:t>
      </w:r>
      <w:r w:rsidRPr="00595BFB">
        <w:lastRenderedPageBreak/>
        <w:t xml:space="preserve">лицензирования, оформлены индивидуальные карты </w:t>
      </w:r>
      <w:proofErr w:type="spellStart"/>
      <w:r w:rsidRPr="00595BFB">
        <w:t>водителя.В</w:t>
      </w:r>
      <w:proofErr w:type="spellEnd"/>
      <w:r w:rsidRPr="00595BFB">
        <w:t xml:space="preserve"> районе функционируют 2 детских сада, имеется 1 филиал детского сада.</w:t>
      </w:r>
      <w:r>
        <w:rPr>
          <w:lang w:val="en-US"/>
        </w:rPr>
        <w:t> </w:t>
      </w:r>
      <w:r w:rsidRPr="00595BFB">
        <w:t xml:space="preserve"> Все </w:t>
      </w:r>
      <w:proofErr w:type="spellStart"/>
      <w:r w:rsidRPr="00595BFB">
        <w:t>одногрупповые</w:t>
      </w:r>
      <w:proofErr w:type="spellEnd"/>
      <w:r w:rsidRPr="00595BFB">
        <w:t xml:space="preserve"> и </w:t>
      </w:r>
      <w:proofErr w:type="spellStart"/>
      <w:r w:rsidRPr="00595BFB">
        <w:t>двухгрупповые</w:t>
      </w:r>
      <w:proofErr w:type="spellEnd"/>
      <w:r w:rsidRPr="00595BFB">
        <w:t xml:space="preserve"> малокомплектные сады являются структурными подразделениями </w:t>
      </w:r>
      <w:proofErr w:type="spellStart"/>
      <w:r w:rsidRPr="00595BFB">
        <w:t>школ</w:t>
      </w:r>
      <w:proofErr w:type="gramStart"/>
      <w:r w:rsidRPr="00595BFB">
        <w:t>.О</w:t>
      </w:r>
      <w:proofErr w:type="gramEnd"/>
      <w:r w:rsidRPr="00595BFB">
        <w:t>бщая</w:t>
      </w:r>
      <w:proofErr w:type="spellEnd"/>
      <w:r w:rsidRPr="00595BFB">
        <w:t xml:space="preserve"> численность работающих в общеобразовательных учреждениях составляет 584 человек (из них 25 работают по совместительству).Педагогических работников в общеобразовательных учреждениях 323 человека, из них учителей 300 человек. Административный персонал 43 человека, учебно-вспомогательный и обслуживающий 193 человека. Средний возраст педагогических работников равен 49 годам, педагогических работников пенсионного возраста 75 человек (23%), количество педагогических работников в возрасте до 35 лет составляет 60 человека (18,5%).</w:t>
      </w:r>
      <w:r>
        <w:rPr>
          <w:lang w:val="en-US"/>
        </w:rPr>
        <w:t> </w:t>
      </w:r>
      <w:r w:rsidRPr="00595BFB">
        <w:t xml:space="preserve"> Удельный вес численности учителей в возрасте до 35 лет в общей численности учителей общеобразовательных организаций составляет 18%. Средний возраст руководителей</w:t>
      </w:r>
      <w:r>
        <w:rPr>
          <w:lang w:val="en-US"/>
        </w:rPr>
        <w:t>  </w:t>
      </w:r>
      <w:r w:rsidRPr="00595BFB">
        <w:t xml:space="preserve"> общеобразовательных учреждений – 53 года. Руководителе пенсионного возраста 1 </w:t>
      </w:r>
      <w:proofErr w:type="spellStart"/>
      <w:r w:rsidRPr="00595BFB">
        <w:t>человек</w:t>
      </w:r>
      <w:proofErr w:type="gramStart"/>
      <w:r w:rsidRPr="00595BFB">
        <w:t>.В</w:t>
      </w:r>
      <w:proofErr w:type="spellEnd"/>
      <w:proofErr w:type="gramEnd"/>
      <w:r w:rsidRPr="00595BFB">
        <w:t xml:space="preserve"> сентябре 2022 года в образовательные учреждения прибыло 7 молодых специалистов в</w:t>
      </w:r>
      <w:r>
        <w:rPr>
          <w:lang w:val="en-US"/>
        </w:rPr>
        <w:t> </w:t>
      </w:r>
      <w:r w:rsidRPr="00595BFB">
        <w:t xml:space="preserve"> </w:t>
      </w:r>
      <w:proofErr w:type="spellStart"/>
      <w:r w:rsidRPr="00595BFB">
        <w:t>Верх-Катунскую</w:t>
      </w:r>
      <w:proofErr w:type="spellEnd"/>
      <w:r w:rsidRPr="00595BFB">
        <w:t xml:space="preserve">, Первомайскую, Первомайскую №2, Новиковскую, </w:t>
      </w:r>
      <w:proofErr w:type="spellStart"/>
      <w:r w:rsidRPr="00595BFB">
        <w:t>Шебалинскую</w:t>
      </w:r>
      <w:proofErr w:type="spellEnd"/>
      <w:r w:rsidRPr="00595BFB">
        <w:t xml:space="preserve">, </w:t>
      </w:r>
      <w:proofErr w:type="spellStart"/>
      <w:r w:rsidRPr="00595BFB">
        <w:t>Стан-Бехтемирскую</w:t>
      </w:r>
      <w:proofErr w:type="spellEnd"/>
      <w:r w:rsidRPr="00595BFB">
        <w:t xml:space="preserve"> </w:t>
      </w:r>
      <w:proofErr w:type="spellStart"/>
      <w:r w:rsidRPr="00595BFB">
        <w:t>школы.С</w:t>
      </w:r>
      <w:proofErr w:type="spellEnd"/>
      <w:r>
        <w:rPr>
          <w:lang w:val="en-US"/>
        </w:rPr>
        <w:t> </w:t>
      </w:r>
      <w:r w:rsidRPr="00595BFB">
        <w:t xml:space="preserve"> целью</w:t>
      </w:r>
      <w:r>
        <w:rPr>
          <w:lang w:val="en-US"/>
        </w:rPr>
        <w:t> </w:t>
      </w:r>
      <w:r w:rsidRPr="00595BFB">
        <w:t xml:space="preserve"> закрепления</w:t>
      </w:r>
      <w:r>
        <w:rPr>
          <w:lang w:val="en-US"/>
        </w:rPr>
        <w:t> </w:t>
      </w:r>
      <w:r w:rsidRPr="00595BFB">
        <w:t xml:space="preserve"> молодых специалистов</w:t>
      </w:r>
      <w:r>
        <w:rPr>
          <w:lang w:val="en-US"/>
        </w:rPr>
        <w:t> </w:t>
      </w:r>
      <w:r w:rsidRPr="00595BFB">
        <w:t xml:space="preserve"> реализуется</w:t>
      </w:r>
      <w:r>
        <w:rPr>
          <w:lang w:val="en-US"/>
        </w:rPr>
        <w:t> </w:t>
      </w:r>
      <w:r w:rsidRPr="00595BFB">
        <w:t xml:space="preserve"> ряд мер:-</w:t>
      </w:r>
      <w:r>
        <w:rPr>
          <w:lang w:val="en-US"/>
        </w:rPr>
        <w:t>          </w:t>
      </w:r>
      <w:r w:rsidRPr="00595BFB">
        <w:t xml:space="preserve"> Выплачивается единовременное пособие Главы Администрации района в размере 50 000 рубле</w:t>
      </w:r>
      <w:proofErr w:type="gramStart"/>
      <w:r w:rsidRPr="00595BFB">
        <w:t>й-</w:t>
      </w:r>
      <w:proofErr w:type="gramEnd"/>
      <w:r>
        <w:rPr>
          <w:lang w:val="en-US"/>
        </w:rPr>
        <w:t>          </w:t>
      </w:r>
      <w:r w:rsidRPr="00595BFB">
        <w:t xml:space="preserve"> Предусмотрены дополнительные ежемесячные выплатах всем молодым специалистам общеобразовательных учреждений в размере на 40% в первый год работы, 30% во второй год, 20% в третий год.-</w:t>
      </w:r>
      <w:r>
        <w:rPr>
          <w:lang w:val="en-US"/>
        </w:rPr>
        <w:t>          </w:t>
      </w:r>
      <w:r w:rsidRPr="00595BFB">
        <w:t xml:space="preserve"> Значительно увеличивает заработную плату и доплата работающим в сельской местности в размере 25 %.-</w:t>
      </w:r>
      <w:r>
        <w:rPr>
          <w:lang w:val="en-US"/>
        </w:rPr>
        <w:t>          </w:t>
      </w:r>
      <w:r w:rsidRPr="00595BFB">
        <w:t xml:space="preserve"> С 01 января 2018 года предусмотрена муниципальная </w:t>
      </w:r>
      <w:proofErr w:type="spellStart"/>
      <w:r w:rsidRPr="00595BFB">
        <w:t>единоразовая</w:t>
      </w:r>
      <w:proofErr w:type="spellEnd"/>
      <w:r w:rsidRPr="00595BFB">
        <w:t xml:space="preserve"> стипендия в размере 2000 рублей студентам, обучающимся по целевому набору в государственных образовательных учреждениях высшего образования, осуществляющих подготовку кадров в сфере образования.-</w:t>
      </w:r>
      <w:r>
        <w:rPr>
          <w:lang w:val="en-US"/>
        </w:rPr>
        <w:t>          </w:t>
      </w:r>
      <w:r w:rsidRPr="00595BFB">
        <w:t xml:space="preserve"> С 01 января 2018 года утвержден порядок представления компенсации расходов за оплату аренды жилого помещения молодым специалистам муниципальных образовательных организаций Бийского района. Компенсация 50% расходов за оплату аренды жилого помещения предоставляется ежемесячно на основании договора о предоставлении компенсации расходов за арендную плату, заключенного между молодым специалистом и Администрацией Бийского </w:t>
      </w:r>
      <w:proofErr w:type="spellStart"/>
      <w:r w:rsidRPr="00595BFB">
        <w:t>района</w:t>
      </w:r>
      <w:proofErr w:type="gramStart"/>
      <w:r w:rsidRPr="00595BFB">
        <w:t>.Р</w:t>
      </w:r>
      <w:proofErr w:type="gramEnd"/>
      <w:r w:rsidRPr="00595BFB">
        <w:t>аботает</w:t>
      </w:r>
      <w:proofErr w:type="spellEnd"/>
      <w:r w:rsidRPr="00595BFB">
        <w:t xml:space="preserve"> муниципальная опорная площадка "Создание организационно-педагогических условий процесса адаптации и обеспечение профессионального роста молодых педагогов школ Бийского района".Численность воспитанников организаций дошкольного образования в расчете на 1 педагогического работника составляет 11,72 </w:t>
      </w:r>
      <w:proofErr w:type="spellStart"/>
      <w:r w:rsidRPr="00595BFB">
        <w:t>человек.В</w:t>
      </w:r>
      <w:proofErr w:type="spellEnd"/>
      <w:r w:rsidRPr="00595BFB">
        <w:t xml:space="preserve"> учреждении дополнительного образования МБУДО «Центр внешкольной работы» работает 12 человек, 1</w:t>
      </w:r>
      <w:r>
        <w:rPr>
          <w:lang w:val="en-US"/>
        </w:rPr>
        <w:t> </w:t>
      </w:r>
      <w:r w:rsidRPr="00595BFB">
        <w:t xml:space="preserve"> исполняющий обязанности директора,</w:t>
      </w:r>
      <w:r>
        <w:rPr>
          <w:lang w:val="en-US"/>
        </w:rPr>
        <w:t> </w:t>
      </w:r>
      <w:r w:rsidRPr="00595BFB">
        <w:t xml:space="preserve"> 6 педагогических работников. Доля педагогических работников</w:t>
      </w:r>
      <w:r>
        <w:rPr>
          <w:lang w:val="en-US"/>
        </w:rPr>
        <w:t> </w:t>
      </w:r>
      <w:r w:rsidRPr="00595BFB">
        <w:t xml:space="preserve"> с высшим образованием</w:t>
      </w:r>
      <w:r>
        <w:rPr>
          <w:lang w:val="en-US"/>
        </w:rPr>
        <w:t>  </w:t>
      </w:r>
      <w:r w:rsidRPr="00595BFB">
        <w:t xml:space="preserve"> составляет</w:t>
      </w:r>
      <w:r>
        <w:rPr>
          <w:lang w:val="en-US"/>
        </w:rPr>
        <w:t> </w:t>
      </w:r>
      <w:r w:rsidRPr="00595BFB">
        <w:t xml:space="preserve"> 100%. Средний</w:t>
      </w:r>
      <w:r>
        <w:rPr>
          <w:lang w:val="en-US"/>
        </w:rPr>
        <w:t> </w:t>
      </w:r>
      <w:r w:rsidRPr="00595BFB">
        <w:t xml:space="preserve"> возраст педагогических работников</w:t>
      </w:r>
      <w:r>
        <w:rPr>
          <w:lang w:val="en-US"/>
        </w:rPr>
        <w:t> </w:t>
      </w:r>
      <w:r w:rsidRPr="00595BFB">
        <w:t xml:space="preserve"> 59 лет.</w:t>
      </w:r>
      <w:r>
        <w:rPr>
          <w:lang w:val="en-US"/>
        </w:rPr>
        <w:t>  </w:t>
      </w:r>
      <w:r w:rsidRPr="00595BFB">
        <w:t xml:space="preserve"> Количество работающих</w:t>
      </w:r>
      <w:r>
        <w:rPr>
          <w:lang w:val="en-US"/>
        </w:rPr>
        <w:t> </w:t>
      </w:r>
      <w:r w:rsidRPr="00595BFB">
        <w:t xml:space="preserve"> педагогических работников</w:t>
      </w:r>
      <w:r>
        <w:rPr>
          <w:lang w:val="en-US"/>
        </w:rPr>
        <w:t>  </w:t>
      </w:r>
      <w:r w:rsidRPr="00595BFB">
        <w:t xml:space="preserve"> пенсионного возраста</w:t>
      </w:r>
      <w:r>
        <w:rPr>
          <w:lang w:val="en-US"/>
        </w:rPr>
        <w:t>  </w:t>
      </w:r>
      <w:r w:rsidRPr="00595BFB">
        <w:t xml:space="preserve"> 3 человека.</w:t>
      </w:r>
      <w:r>
        <w:rPr>
          <w:lang w:val="en-US"/>
        </w:rPr>
        <w:t>   </w:t>
      </w:r>
      <w:r w:rsidRPr="00595BFB">
        <w:t>На территории Бийского района проживает 1945 детей дошкольного возраста. Главная цель образовательной политики в области дошкольного образования является реализация права каждого ребенка на качественное, доступное образование которое обеспечивает равные стартовые условия для полноценного психического и физического развития детей. Основная задача муниципалитета - это обеспечение 100 % доступности дошкольного образования</w:t>
      </w:r>
      <w:r>
        <w:rPr>
          <w:lang w:val="en-US"/>
        </w:rPr>
        <w:t> </w:t>
      </w:r>
      <w:r w:rsidRPr="00595BFB">
        <w:t xml:space="preserve"> для детей в возрасте от 1,5 до 7 </w:t>
      </w:r>
      <w:proofErr w:type="spellStart"/>
      <w:r w:rsidRPr="00595BFB">
        <w:t>лет</w:t>
      </w:r>
      <w:proofErr w:type="gramStart"/>
      <w:r w:rsidRPr="00595BFB">
        <w:t>.С</w:t>
      </w:r>
      <w:proofErr w:type="gramEnd"/>
      <w:r w:rsidRPr="00595BFB">
        <w:t>истема</w:t>
      </w:r>
      <w:proofErr w:type="spellEnd"/>
      <w:r w:rsidRPr="00595BFB">
        <w:t xml:space="preserve"> </w:t>
      </w:r>
      <w:r w:rsidRPr="00595BFB">
        <w:lastRenderedPageBreak/>
        <w:t>дошкольного образования Бийского района представлена 18 объектами образовательных учреждений, реализующих программы дошкольного образования. Из них: 2</w:t>
      </w:r>
      <w:r>
        <w:rPr>
          <w:lang w:val="en-US"/>
        </w:rPr>
        <w:t> </w:t>
      </w:r>
      <w:r w:rsidRPr="00595BFB">
        <w:t xml:space="preserve"> юридических лица, 13 структурных подразделений и 3 филиала. Всего 45 групп наполняемостью 987 </w:t>
      </w:r>
      <w:proofErr w:type="spellStart"/>
      <w:r w:rsidRPr="00595BFB">
        <w:t>детей</w:t>
      </w:r>
      <w:proofErr w:type="gramStart"/>
      <w:r w:rsidRPr="00595BFB">
        <w:t>.В</w:t>
      </w:r>
      <w:proofErr w:type="spellEnd"/>
      <w:proofErr w:type="gramEnd"/>
      <w:r w:rsidRPr="00595BFB">
        <w:t xml:space="preserve"> 2021 году приостановили свою работу 2 структурных подразделения: </w:t>
      </w:r>
      <w:proofErr w:type="spellStart"/>
      <w:proofErr w:type="gramStart"/>
      <w:r w:rsidRPr="00595BFB">
        <w:t>Верх-Катунский</w:t>
      </w:r>
      <w:proofErr w:type="spellEnd"/>
      <w:proofErr w:type="gramEnd"/>
      <w:r w:rsidRPr="00595BFB">
        <w:t xml:space="preserve"> детский сад и </w:t>
      </w:r>
      <w:proofErr w:type="spellStart"/>
      <w:r w:rsidRPr="00595BFB">
        <w:t>Шебалинский</w:t>
      </w:r>
      <w:proofErr w:type="spellEnd"/>
      <w:r w:rsidRPr="00595BFB">
        <w:t xml:space="preserve"> детский сад. Здания, в которых располагаются учреждения, признаны аварийными и закрыты на капитальный ремонт. Законным представителям воспитанников предложены места в близлежащих детских садах района, города Бийска. Почти 69% семей имеют возможность оставить ребенка дома под присмотром родителей.</w:t>
      </w:r>
      <w:r>
        <w:rPr>
          <w:lang w:val="en-US"/>
        </w:rPr>
        <w:t> </w:t>
      </w:r>
      <w:r w:rsidRPr="00595BFB">
        <w:t xml:space="preserve">С целью выполнения требований ФГОС </w:t>
      </w:r>
      <w:proofErr w:type="gramStart"/>
      <w:r w:rsidRPr="00595BFB">
        <w:t>ДО</w:t>
      </w:r>
      <w:proofErr w:type="gramEnd"/>
      <w:r w:rsidRPr="00595BFB">
        <w:t xml:space="preserve"> </w:t>
      </w:r>
      <w:proofErr w:type="gramStart"/>
      <w:r w:rsidRPr="00595BFB">
        <w:t>к</w:t>
      </w:r>
      <w:proofErr w:type="gramEnd"/>
      <w:r w:rsidRPr="00595BFB">
        <w:t xml:space="preserve"> кадровым условиям реализации образовательной программы дошкольного образования педагогические работники регулярно обучаются на курсах повышения квалификации и проходят профессиональную переподготовку.</w:t>
      </w:r>
    </w:p>
    <w:p w:rsidR="0074511A" w:rsidRDefault="0074511A">
      <w:pPr>
        <w:spacing w:after="240" w:line="276" w:lineRule="auto"/>
        <w:divId w:val="1537622445"/>
      </w:pPr>
      <w:r>
        <w:br/>
      </w:r>
      <w:r>
        <w:br/>
      </w:r>
    </w:p>
    <w:tbl>
      <w:tblPr>
        <w:tblW w:w="0" w:type="auto"/>
        <w:jc w:val="right"/>
        <w:tblCellSpacing w:w="15" w:type="dxa"/>
        <w:tblInd w:w="-7594" w:type="dxa"/>
        <w:tblCellMar>
          <w:top w:w="15" w:type="dxa"/>
          <w:left w:w="15" w:type="dxa"/>
          <w:bottom w:w="15" w:type="dxa"/>
          <w:right w:w="15" w:type="dxa"/>
        </w:tblCellMar>
        <w:tblLook w:val="04A0"/>
      </w:tblPr>
      <w:tblGrid>
        <w:gridCol w:w="2665"/>
        <w:gridCol w:w="2154"/>
        <w:gridCol w:w="3685"/>
      </w:tblGrid>
      <w:tr w:rsidR="00595BFB" w:rsidTr="00595BFB">
        <w:trPr>
          <w:divId w:val="1191646061"/>
          <w:tblCellSpacing w:w="15" w:type="dxa"/>
          <w:jc w:val="right"/>
        </w:trPr>
        <w:tc>
          <w:tcPr>
            <w:tcW w:w="2620" w:type="dxa"/>
            <w:vAlign w:val="center"/>
            <w:hideMark/>
          </w:tcPr>
          <w:p w:rsidR="0074511A" w:rsidRPr="00595BFB" w:rsidRDefault="001F1010" w:rsidP="00595BFB">
            <w:pPr>
              <w:spacing w:line="276" w:lineRule="auto"/>
              <w:jc w:val="both"/>
              <w:rPr>
                <w:sz w:val="28"/>
                <w:szCs w:val="28"/>
              </w:rPr>
            </w:pPr>
            <w:proofErr w:type="spellStart"/>
            <w:r>
              <w:rPr>
                <w:sz w:val="28"/>
                <w:szCs w:val="28"/>
                <w:lang w:val="en-US"/>
              </w:rPr>
              <w:t>Глава</w:t>
            </w:r>
            <w:proofErr w:type="spellEnd"/>
            <w:r w:rsidR="00595BFB">
              <w:rPr>
                <w:sz w:val="28"/>
                <w:szCs w:val="28"/>
              </w:rPr>
              <w:t xml:space="preserve"> района</w:t>
            </w:r>
          </w:p>
        </w:tc>
        <w:tc>
          <w:tcPr>
            <w:tcW w:w="2124" w:type="dxa"/>
            <w:vAlign w:val="bottom"/>
            <w:hideMark/>
          </w:tcPr>
          <w:p w:rsidR="0074511A" w:rsidRDefault="0074511A">
            <w:r>
              <w:t>__________</w:t>
            </w:r>
          </w:p>
        </w:tc>
        <w:tc>
          <w:tcPr>
            <w:tcW w:w="3640" w:type="dxa"/>
            <w:vAlign w:val="bottom"/>
            <w:hideMark/>
          </w:tcPr>
          <w:p w:rsidR="0074511A" w:rsidRPr="001F1010" w:rsidRDefault="001F1010">
            <w:pPr>
              <w:spacing w:line="276" w:lineRule="auto"/>
              <w:rPr>
                <w:sz w:val="28"/>
                <w:szCs w:val="28"/>
                <w:lang w:val="en-US"/>
              </w:rPr>
            </w:pPr>
            <w:r>
              <w:rPr>
                <w:sz w:val="28"/>
                <w:szCs w:val="28"/>
                <w:lang w:val="en-US"/>
              </w:rPr>
              <w:t>Артемов Денис Сергеевич</w:t>
            </w:r>
          </w:p>
        </w:tc>
      </w:tr>
      <w:tr w:rsidR="00595BFB" w:rsidTr="00595BFB">
        <w:trPr>
          <w:divId w:val="1191646061"/>
          <w:tblCellSpacing w:w="15" w:type="dxa"/>
          <w:jc w:val="right"/>
        </w:trPr>
        <w:tc>
          <w:tcPr>
            <w:tcW w:w="2620" w:type="dxa"/>
            <w:vAlign w:val="center"/>
            <w:hideMark/>
          </w:tcPr>
          <w:p w:rsidR="0074511A" w:rsidRDefault="0074511A">
            <w:r>
              <w:t> </w:t>
            </w:r>
          </w:p>
        </w:tc>
        <w:tc>
          <w:tcPr>
            <w:tcW w:w="2124" w:type="dxa"/>
            <w:hideMark/>
          </w:tcPr>
          <w:p w:rsidR="0074511A" w:rsidRDefault="0074511A">
            <w:r>
              <w:t>(подпись)</w:t>
            </w:r>
          </w:p>
        </w:tc>
        <w:tc>
          <w:tcPr>
            <w:tcW w:w="3640" w:type="dxa"/>
            <w:vAlign w:val="center"/>
            <w:hideMark/>
          </w:tcPr>
          <w:p w:rsidR="0074511A" w:rsidRDefault="0074511A">
            <w:r>
              <w:t> </w:t>
            </w:r>
          </w:p>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12" w:rsidRDefault="00EC5512" w:rsidP="00D47142">
      <w:r>
        <w:separator/>
      </w:r>
    </w:p>
  </w:endnote>
  <w:endnote w:type="continuationSeparator" w:id="0">
    <w:p w:rsidR="00EC5512" w:rsidRDefault="00EC5512"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882457" w:rsidP="00D47142">
    <w:pPr>
      <w:pStyle w:val="a6"/>
      <w:jc w:val="right"/>
    </w:pPr>
    <w:r>
      <w:fldChar w:fldCharType="begin"/>
    </w:r>
    <w:r w:rsidR="00D47142">
      <w:instrText xml:space="preserve"> PAGE  \* MERGEFORMAT </w:instrText>
    </w:r>
    <w:r>
      <w:fldChar w:fldCharType="separate"/>
    </w:r>
    <w:r w:rsidR="00595BFB">
      <w:rPr>
        <w:noProof/>
      </w:rPr>
      <w:t>15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12" w:rsidRDefault="00EC5512" w:rsidP="00D47142">
      <w:r>
        <w:separator/>
      </w:r>
    </w:p>
  </w:footnote>
  <w:footnote w:type="continuationSeparator" w:id="0">
    <w:p w:rsidR="00EC5512" w:rsidRDefault="00EC5512"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D3D3D"/>
    <w:rsid w:val="0015389F"/>
    <w:rsid w:val="001F1010"/>
    <w:rsid w:val="00467A05"/>
    <w:rsid w:val="00595BFB"/>
    <w:rsid w:val="005A1D93"/>
    <w:rsid w:val="00705BA6"/>
    <w:rsid w:val="0074511A"/>
    <w:rsid w:val="00882457"/>
    <w:rsid w:val="008E0719"/>
    <w:rsid w:val="00954C8F"/>
    <w:rsid w:val="00C97D56"/>
    <w:rsid w:val="00D47142"/>
    <w:rsid w:val="00EC5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882457"/>
    <w:pPr>
      <w:spacing w:before="100" w:beforeAutospacing="1" w:after="100" w:afterAutospacing="1"/>
    </w:pPr>
  </w:style>
  <w:style w:type="character" w:styleId="a3">
    <w:name w:val="Strong"/>
    <w:basedOn w:val="a0"/>
    <w:uiPriority w:val="22"/>
    <w:qFormat/>
    <w:rsid w:val="00882457"/>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7022</Words>
  <Characters>40029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46958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Economic1</cp:lastModifiedBy>
  <cp:revision>8</cp:revision>
  <cp:lastPrinted>2023-04-24T08:43:00Z</cp:lastPrinted>
  <dcterms:created xsi:type="dcterms:W3CDTF">2022-03-29T02:16:00Z</dcterms:created>
  <dcterms:modified xsi:type="dcterms:W3CDTF">2023-04-24T08:43:00Z</dcterms:modified>
</cp:coreProperties>
</file>